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CE" w:rsidRDefault="00FB3BCE" w:rsidP="00FB3BCE">
      <w:pPr>
        <w:pStyle w:val="a3"/>
        <w:spacing w:afterLines="0" w:after="0" w:line="360" w:lineRule="auto"/>
        <w:jc w:val="distribute"/>
        <w:rPr>
          <w:rFonts w:asciiTheme="majorEastAsia" w:eastAsiaTheme="majorEastAsia" w:hAnsiTheme="majorEastAsia" w:cstheme="majorEastAsia"/>
          <w:sz w:val="72"/>
          <w:szCs w:val="72"/>
        </w:rPr>
      </w:pPr>
      <w:r>
        <w:rPr>
          <w:rFonts w:asciiTheme="majorEastAsia" w:eastAsiaTheme="majorEastAsia" w:hAnsiTheme="majorEastAsia" w:cstheme="majorEastAsia" w:hint="eastAsia"/>
          <w:sz w:val="72"/>
          <w:szCs w:val="72"/>
        </w:rPr>
        <w:t>管 理 学 院 文 件</w:t>
      </w:r>
    </w:p>
    <w:p w:rsidR="00FB3BCE" w:rsidRDefault="00FB3BCE" w:rsidP="00FB3BCE">
      <w:pPr>
        <w:pStyle w:val="a4"/>
        <w:adjustRightInd w:val="0"/>
        <w:snapToGrid w:val="0"/>
        <w:spacing w:line="360" w:lineRule="auto"/>
        <w:rPr>
          <w:b/>
          <w:bCs/>
        </w:rPr>
      </w:pPr>
      <w:proofErr w:type="gramStart"/>
      <w:r>
        <w:rPr>
          <w:rFonts w:ascii="Times New Roman" w:hAnsi="Times New Roman" w:hint="eastAsia"/>
        </w:rPr>
        <w:t>管院教</w:t>
      </w:r>
      <w:proofErr w:type="gramEnd"/>
      <w:r>
        <w:rPr>
          <w:rFonts w:ascii="Times New Roman" w:hAnsi="Times New Roman" w:hint="eastAsia"/>
        </w:rPr>
        <w:t>〔</w:t>
      </w:r>
      <w:r>
        <w:rPr>
          <w:rFonts w:ascii="Times New Roman" w:hAnsi="Times New Roman" w:hint="eastAsia"/>
        </w:rPr>
        <w:t>2023</w:t>
      </w:r>
      <w:r>
        <w:rPr>
          <w:rFonts w:ascii="Times New Roman" w:hAnsi="Times New Roman" w:hint="eastAsia"/>
        </w:rPr>
        <w:t>〕</w:t>
      </w:r>
      <w:r>
        <w:rPr>
          <w:rFonts w:ascii="Times New Roman" w:hAnsi="Times New Roman"/>
        </w:rPr>
        <w:t>7</w:t>
      </w:r>
      <w:r>
        <w:rPr>
          <w:rFonts w:ascii="Times New Roman" w:hAnsi="Times New Roman" w:hint="eastAsia"/>
        </w:rPr>
        <w:t>号</w:t>
      </w:r>
    </w:p>
    <w:p w:rsidR="00FB3BCE" w:rsidRDefault="00FB3BCE" w:rsidP="00FB3BCE">
      <w:pPr>
        <w:adjustRightInd w:val="0"/>
        <w:snapToGrid w:val="0"/>
        <w:spacing w:line="360" w:lineRule="auto"/>
        <w:rPr>
          <w:rFonts w:ascii="Times New Roman" w:eastAsia="黑体" w:hAnsi="Times New Roman" w:cs="仿宋_GB2312"/>
          <w:bCs/>
          <w:kern w:val="0"/>
          <w:sz w:val="32"/>
          <w:szCs w:val="32"/>
          <w:lang w:eastAsia="zh-TW"/>
        </w:rPr>
      </w:pPr>
    </w:p>
    <w:p w:rsidR="00FB3BCE" w:rsidRDefault="00FB3BCE" w:rsidP="00FB3BCE">
      <w:pPr>
        <w:pStyle w:val="1"/>
        <w:adjustRightInd w:val="0"/>
        <w:snapToGrid w:val="0"/>
        <w:spacing w:before="0"/>
        <w:rPr>
          <w:rStyle w:val="1Char"/>
          <w:rFonts w:ascii="仿宋" w:eastAsia="仿宋" w:hAnsi="仿宋" w:cs="仿宋"/>
          <w:sz w:val="36"/>
          <w:szCs w:val="36"/>
          <w:lang w:val="zh-TW" w:eastAsia="zh-TW"/>
        </w:rPr>
      </w:pPr>
      <w:bookmarkStart w:id="0" w:name="_Toc141976330"/>
      <w:bookmarkStart w:id="1" w:name="_GoBack"/>
      <w:r>
        <w:rPr>
          <w:rStyle w:val="1Char"/>
          <w:rFonts w:ascii="仿宋" w:eastAsia="仿宋" w:hAnsi="仿宋" w:cs="仿宋"/>
          <w:b/>
          <w:bCs/>
          <w:sz w:val="36"/>
          <w:szCs w:val="36"/>
          <w:lang w:val="zh-TW" w:eastAsia="zh-TW"/>
        </w:rPr>
        <w:t>管理学院专业认证管理办法（试行）</w:t>
      </w:r>
      <w:bookmarkEnd w:id="0"/>
      <w:bookmarkEnd w:id="1"/>
    </w:p>
    <w:p w:rsidR="00FB3BCE" w:rsidRDefault="00FB3BCE" w:rsidP="00FB3BCE">
      <w:pPr>
        <w:numPr>
          <w:ilvl w:val="0"/>
          <w:numId w:val="1"/>
        </w:numPr>
        <w:adjustRightInd w:val="0"/>
        <w:snapToGrid w:val="0"/>
        <w:spacing w:line="360" w:lineRule="auto"/>
        <w:jc w:val="center"/>
        <w:rPr>
          <w:rFonts w:ascii="仿宋" w:eastAsia="PMingLiU" w:hAnsi="仿宋" w:cs="仿宋"/>
          <w:sz w:val="28"/>
          <w:szCs w:val="28"/>
          <w:lang w:val="zh-TW" w:eastAsia="zh-TW"/>
        </w:rPr>
      </w:pPr>
      <w:r>
        <w:rPr>
          <w:rFonts w:ascii="仿宋" w:eastAsia="仿宋" w:hAnsi="仿宋" w:cs="仿宋" w:hint="eastAsia"/>
          <w:sz w:val="28"/>
          <w:szCs w:val="28"/>
          <w:lang w:val="zh-TW"/>
        </w:rPr>
        <w:t xml:space="preserve"> </w:t>
      </w:r>
      <w:r>
        <w:rPr>
          <w:rFonts w:ascii="仿宋" w:eastAsia="仿宋" w:hAnsi="仿宋" w:cs="仿宋"/>
          <w:sz w:val="28"/>
          <w:szCs w:val="28"/>
          <w:lang w:val="zh-TW" w:eastAsia="zh-TW"/>
        </w:rPr>
        <w:t>总</w:t>
      </w:r>
      <w:r>
        <w:rPr>
          <w:rFonts w:ascii="仿宋" w:eastAsia="仿宋" w:hAnsi="仿宋" w:cs="仿宋" w:hint="eastAsia"/>
          <w:sz w:val="28"/>
          <w:szCs w:val="28"/>
          <w:lang w:val="zh-TW"/>
        </w:rPr>
        <w:t xml:space="preserve"> </w:t>
      </w:r>
      <w:r>
        <w:rPr>
          <w:rFonts w:ascii="仿宋" w:eastAsia="仿宋" w:hAnsi="仿宋" w:cs="仿宋"/>
          <w:sz w:val="28"/>
          <w:szCs w:val="28"/>
          <w:lang w:val="zh-TW" w:eastAsia="zh-TW"/>
        </w:rPr>
        <w:t>则</w:t>
      </w:r>
    </w:p>
    <w:p w:rsidR="00FB3BCE" w:rsidRDefault="00FB3BCE" w:rsidP="00FB3BCE">
      <w:pPr>
        <w:adjustRightInd w:val="0"/>
        <w:snapToGrid w:val="0"/>
        <w:spacing w:line="360" w:lineRule="auto"/>
        <w:ind w:firstLine="545"/>
        <w:rPr>
          <w:rFonts w:ascii="仿宋" w:eastAsia="仿宋" w:hAnsi="仿宋" w:cs="仿宋"/>
          <w:sz w:val="28"/>
          <w:szCs w:val="28"/>
          <w:lang w:val="zh-TW" w:eastAsia="zh-TW"/>
        </w:rPr>
      </w:pPr>
      <w:r>
        <w:rPr>
          <w:rFonts w:ascii="仿宋" w:eastAsia="仿宋" w:hAnsi="仿宋" w:cs="仿宋"/>
          <w:sz w:val="28"/>
          <w:szCs w:val="28"/>
          <w:lang w:val="zh-TW" w:eastAsia="zh-TW"/>
        </w:rPr>
        <w:t xml:space="preserve">第一条 </w:t>
      </w:r>
      <w:r>
        <w:rPr>
          <w:rFonts w:ascii="仿宋" w:eastAsia="PMingLiU" w:hAnsi="仿宋" w:cs="仿宋"/>
          <w:sz w:val="28"/>
          <w:szCs w:val="28"/>
          <w:lang w:val="zh-TW" w:eastAsia="zh-TW"/>
        </w:rPr>
        <w:t xml:space="preserve"> </w:t>
      </w:r>
      <w:r>
        <w:rPr>
          <w:rFonts w:ascii="仿宋" w:eastAsia="仿宋" w:hAnsi="仿宋" w:cs="仿宋"/>
          <w:sz w:val="28"/>
          <w:szCs w:val="28"/>
          <w:lang w:val="zh-TW" w:eastAsia="zh-TW"/>
        </w:rPr>
        <w:t>专业认证是提高</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专业教育质量的重要抓手。为有效推进专业</w:t>
      </w:r>
    </w:p>
    <w:p w:rsidR="00FB3BCE" w:rsidRDefault="00FB3BCE" w:rsidP="00FB3BCE">
      <w:pPr>
        <w:adjustRightInd w:val="0"/>
        <w:snapToGrid w:val="0"/>
        <w:spacing w:line="360" w:lineRule="auto"/>
        <w:rPr>
          <w:rFonts w:ascii="仿宋" w:eastAsia="PMingLiU" w:hAnsi="仿宋" w:cs="仿宋"/>
          <w:sz w:val="28"/>
          <w:szCs w:val="28"/>
          <w:lang w:val="zh-TW" w:eastAsia="zh-TW"/>
        </w:rPr>
      </w:pPr>
      <w:r>
        <w:rPr>
          <w:rFonts w:ascii="仿宋" w:eastAsia="仿宋" w:hAnsi="仿宋" w:cs="仿宋"/>
          <w:sz w:val="28"/>
          <w:szCs w:val="28"/>
          <w:lang w:val="zh-TW" w:eastAsia="zh-TW"/>
        </w:rPr>
        <w:t>认证工作</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着力深化专业内涵建设</w:t>
      </w:r>
      <w:r>
        <w:rPr>
          <w:rFonts w:ascii="仿宋" w:eastAsia="仿宋" w:hAnsi="仿宋" w:cs="仿宋" w:hint="eastAsia"/>
          <w:sz w:val="28"/>
          <w:szCs w:val="28"/>
          <w:lang w:val="zh-TW"/>
        </w:rPr>
        <w:t>，</w:t>
      </w:r>
      <w:r>
        <w:rPr>
          <w:rFonts w:ascii="仿宋" w:eastAsia="仿宋" w:hAnsi="仿宋" w:cs="仿宋"/>
          <w:sz w:val="28"/>
          <w:szCs w:val="28"/>
          <w:lang w:val="zh-TW" w:eastAsia="zh-TW"/>
        </w:rPr>
        <w:t>全面提高专业建设水平</w:t>
      </w:r>
      <w:r>
        <w:rPr>
          <w:rFonts w:ascii="仿宋" w:eastAsia="仿宋" w:hAnsi="仿宋" w:cs="仿宋" w:hint="eastAsia"/>
          <w:sz w:val="28"/>
          <w:szCs w:val="28"/>
          <w:lang w:val="zh-TW"/>
        </w:rPr>
        <w:t>，</w:t>
      </w:r>
      <w:r>
        <w:rPr>
          <w:rFonts w:ascii="仿宋" w:eastAsia="仿宋" w:hAnsi="仿宋" w:cs="仿宋"/>
          <w:sz w:val="28"/>
          <w:szCs w:val="28"/>
          <w:lang w:val="zh-TW" w:eastAsia="zh-TW"/>
        </w:rPr>
        <w:t>不断提升人才培养质量</w:t>
      </w:r>
      <w:r>
        <w:rPr>
          <w:rFonts w:ascii="仿宋" w:eastAsia="仿宋" w:hAnsi="仿宋" w:cs="仿宋" w:hint="eastAsia"/>
          <w:sz w:val="28"/>
          <w:szCs w:val="28"/>
          <w:lang w:val="zh-TW"/>
        </w:rPr>
        <w:t>，</w:t>
      </w:r>
      <w:r>
        <w:rPr>
          <w:rFonts w:ascii="仿宋" w:eastAsia="仿宋" w:hAnsi="仿宋" w:cs="仿宋"/>
          <w:sz w:val="28"/>
          <w:szCs w:val="28"/>
          <w:lang w:val="zh-TW" w:eastAsia="zh-TW"/>
        </w:rPr>
        <w:t>结合</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实际</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制定本办法。</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第二条 专业认证坚持“以评促建</w:t>
      </w:r>
      <w:r>
        <w:rPr>
          <w:rFonts w:ascii="仿宋" w:eastAsia="仿宋" w:hAnsi="仿宋" w:cs="仿宋" w:hint="eastAsia"/>
          <w:sz w:val="28"/>
          <w:szCs w:val="28"/>
          <w:lang w:val="zh-TW"/>
        </w:rPr>
        <w:t>,</w:t>
      </w:r>
      <w:r>
        <w:rPr>
          <w:rFonts w:ascii="仿宋" w:eastAsia="仿宋" w:hAnsi="仿宋" w:cs="仿宋"/>
          <w:sz w:val="28"/>
          <w:szCs w:val="28"/>
          <w:lang w:val="zh-TW" w:eastAsia="zh-TW"/>
        </w:rPr>
        <w:t>以评促管</w:t>
      </w:r>
      <w:r>
        <w:rPr>
          <w:rFonts w:ascii="仿宋" w:eastAsia="仿宋" w:hAnsi="仿宋" w:cs="仿宋" w:hint="eastAsia"/>
          <w:sz w:val="28"/>
          <w:szCs w:val="28"/>
          <w:lang w:val="zh-TW"/>
        </w:rPr>
        <w:t>,</w:t>
      </w:r>
      <w:r>
        <w:rPr>
          <w:rFonts w:ascii="仿宋" w:eastAsia="仿宋" w:hAnsi="仿宋" w:cs="仿宋"/>
          <w:sz w:val="28"/>
          <w:szCs w:val="28"/>
          <w:lang w:val="zh-TW" w:eastAsia="zh-TW"/>
        </w:rPr>
        <w:t>评建结合</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重在建设”的指导方针</w:t>
      </w:r>
      <w:r>
        <w:rPr>
          <w:rFonts w:ascii="仿宋" w:eastAsia="仿宋" w:hAnsi="仿宋" w:cs="仿宋" w:hint="eastAsia"/>
          <w:sz w:val="28"/>
          <w:szCs w:val="28"/>
          <w:lang w:val="zh-TW"/>
        </w:rPr>
        <w:t>，</w:t>
      </w:r>
      <w:r>
        <w:rPr>
          <w:rFonts w:ascii="仿宋" w:eastAsia="仿宋" w:hAnsi="仿宋" w:cs="仿宋"/>
          <w:sz w:val="28"/>
          <w:szCs w:val="28"/>
          <w:lang w:val="zh-TW" w:eastAsia="zh-TW"/>
        </w:rPr>
        <w:t>落实“学生中心</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产出导向</w:t>
      </w:r>
      <w:r>
        <w:rPr>
          <w:rFonts w:asciiTheme="minorEastAsia" w:eastAsiaTheme="minorEastAsia" w:hAnsiTheme="minorEastAsia" w:cs="仿宋" w:hint="eastAsia"/>
          <w:sz w:val="28"/>
          <w:szCs w:val="28"/>
          <w:lang w:val="zh-TW" w:eastAsia="zh-TW"/>
        </w:rPr>
        <w:t>、</w:t>
      </w:r>
      <w:r>
        <w:rPr>
          <w:rFonts w:ascii="仿宋" w:eastAsia="仿宋" w:hAnsi="仿宋" w:cs="仿宋"/>
          <w:sz w:val="28"/>
          <w:szCs w:val="28"/>
          <w:lang w:val="zh-TW" w:eastAsia="zh-TW"/>
        </w:rPr>
        <w:t>持续改进”的教育理念，以建设“一流</w:t>
      </w:r>
      <w:r>
        <w:rPr>
          <w:rFonts w:ascii="仿宋" w:eastAsia="仿宋" w:hAnsi="仿宋" w:cs="仿宋" w:hint="eastAsia"/>
          <w:sz w:val="28"/>
          <w:szCs w:val="28"/>
          <w:lang w:val="zh-TW" w:eastAsia="zh-TW"/>
        </w:rPr>
        <w:t>本科</w:t>
      </w:r>
      <w:r>
        <w:rPr>
          <w:rFonts w:ascii="仿宋" w:eastAsia="仿宋" w:hAnsi="仿宋" w:cs="仿宋"/>
          <w:sz w:val="28"/>
          <w:szCs w:val="28"/>
          <w:lang w:val="zh-TW" w:eastAsia="zh-TW"/>
        </w:rPr>
        <w:t>， 一流</w:t>
      </w:r>
      <w:r>
        <w:rPr>
          <w:rFonts w:ascii="仿宋" w:eastAsia="仿宋" w:hAnsi="仿宋" w:cs="仿宋" w:hint="eastAsia"/>
          <w:sz w:val="28"/>
          <w:szCs w:val="28"/>
          <w:lang w:val="zh-TW" w:eastAsia="zh-TW"/>
        </w:rPr>
        <w:t>专业</w:t>
      </w:r>
      <w:r>
        <w:rPr>
          <w:rFonts w:ascii="仿宋" w:eastAsia="仿宋" w:hAnsi="仿宋" w:cs="仿宋"/>
          <w:sz w:val="28"/>
          <w:szCs w:val="28"/>
          <w:lang w:val="zh-TW" w:eastAsia="zh-TW"/>
        </w:rPr>
        <w:t>”为目标，落实立德树人的根本任务，明确各专业建设的标准和基本要求，推动专业教育建设与改革</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提升专业核心竞争力。</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第三条 本办法所称专业认证</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是指我</w:t>
      </w:r>
      <w:r>
        <w:rPr>
          <w:rFonts w:ascii="仿宋" w:eastAsia="仿宋" w:hAnsi="仿宋" w:cs="仿宋" w:hint="eastAsia"/>
          <w:sz w:val="28"/>
          <w:szCs w:val="28"/>
          <w:lang w:val="zh-TW" w:eastAsia="zh-TW"/>
        </w:rPr>
        <w:t>院</w:t>
      </w:r>
      <w:r>
        <w:rPr>
          <w:rFonts w:ascii="仿宋" w:eastAsia="仿宋" w:hAnsi="仿宋" w:cs="仿宋"/>
          <w:sz w:val="28"/>
          <w:szCs w:val="28"/>
          <w:lang w:val="zh-TW" w:eastAsia="zh-TW"/>
        </w:rPr>
        <w:t>本科专业参加由第三方评估机构开展的专业认证，包括国际专业认证和国内专业认证。国际专业认证是指由国际上普遍认可权威的认证机构所开展的专业认证（评估）。国内专业认证是指国家认可的第三方评估机构所开展的各类专业认证（评估）。</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第四条 专业参与认证需经</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审核，并列入</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专业认证工作计划。</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第五条 专业认证分首次认证和复评认证。首次认证是指专业第一次参与认证；复评认证是指通过认证专业在有效期满后，参与下一</w:t>
      </w:r>
      <w:r>
        <w:rPr>
          <w:rFonts w:ascii="仿宋" w:eastAsia="仿宋" w:hAnsi="仿宋" w:cs="仿宋"/>
          <w:sz w:val="28"/>
          <w:szCs w:val="28"/>
          <w:lang w:val="zh-TW" w:eastAsia="zh-TW"/>
        </w:rPr>
        <w:lastRenderedPageBreak/>
        <w:t>轮认证。</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第六条 专业认证的流程主要包括申请</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自评自建</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提交自评报告</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专家组线上或线下（现场） 考查和持续改进。</w:t>
      </w:r>
    </w:p>
    <w:p w:rsidR="00FB3BCE" w:rsidRDefault="00FB3BCE" w:rsidP="00FB3BCE">
      <w:pPr>
        <w:numPr>
          <w:ilvl w:val="0"/>
          <w:numId w:val="1"/>
        </w:numPr>
        <w:adjustRightInd w:val="0"/>
        <w:snapToGrid w:val="0"/>
        <w:spacing w:line="360" w:lineRule="auto"/>
        <w:jc w:val="center"/>
        <w:rPr>
          <w:rFonts w:ascii="仿宋" w:eastAsia="仿宋" w:hAnsi="仿宋"/>
          <w:color w:val="000000"/>
          <w:sz w:val="30"/>
          <w:szCs w:val="30"/>
        </w:rPr>
      </w:pPr>
      <w:r>
        <w:rPr>
          <w:rFonts w:ascii="仿宋" w:eastAsia="仿宋" w:hAnsi="仿宋" w:cs="仿宋" w:hint="eastAsia"/>
          <w:sz w:val="28"/>
          <w:szCs w:val="28"/>
          <w:lang w:val="zh-TW"/>
        </w:rPr>
        <w:t xml:space="preserve"> </w:t>
      </w:r>
      <w:r>
        <w:rPr>
          <w:rFonts w:ascii="仿宋" w:eastAsia="仿宋" w:hAnsi="仿宋" w:cs="仿宋"/>
          <w:sz w:val="28"/>
          <w:szCs w:val="28"/>
          <w:lang w:val="zh-TW" w:eastAsia="zh-TW"/>
        </w:rPr>
        <w:t>组织与管理</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第七条 专业认证工作实行</w:t>
      </w:r>
      <w:r>
        <w:rPr>
          <w:rFonts w:ascii="仿宋" w:eastAsia="仿宋" w:hAnsi="仿宋" w:cs="仿宋" w:hint="eastAsia"/>
          <w:sz w:val="28"/>
          <w:szCs w:val="28"/>
          <w:lang w:val="zh-TW" w:eastAsia="zh-TW"/>
        </w:rPr>
        <w:t>院系</w:t>
      </w:r>
      <w:r>
        <w:rPr>
          <w:rFonts w:ascii="仿宋" w:eastAsia="仿宋" w:hAnsi="仿宋" w:cs="仿宋"/>
          <w:sz w:val="28"/>
          <w:szCs w:val="28"/>
          <w:lang w:val="zh-TW" w:eastAsia="zh-TW"/>
        </w:rPr>
        <w:t>两级管理。</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专业认证工作</w:t>
      </w:r>
      <w:r>
        <w:rPr>
          <w:rFonts w:ascii="仿宋" w:eastAsia="仿宋" w:hAnsi="仿宋" w:cs="仿宋" w:hint="eastAsia"/>
          <w:sz w:val="28"/>
          <w:szCs w:val="28"/>
          <w:lang w:val="zh-TW" w:eastAsia="zh-TW"/>
        </w:rPr>
        <w:t>小组</w:t>
      </w:r>
      <w:r>
        <w:rPr>
          <w:rFonts w:ascii="仿宋" w:eastAsia="仿宋" w:hAnsi="仿宋" w:cs="仿宋"/>
          <w:sz w:val="28"/>
          <w:szCs w:val="28"/>
          <w:lang w:val="zh-TW" w:eastAsia="zh-TW"/>
        </w:rPr>
        <w:t>设在</w:t>
      </w:r>
      <w:r>
        <w:rPr>
          <w:rFonts w:ascii="仿宋" w:eastAsia="仿宋" w:hAnsi="仿宋" w:cs="仿宋" w:hint="eastAsia"/>
          <w:sz w:val="28"/>
          <w:szCs w:val="28"/>
          <w:lang w:val="zh-TW" w:eastAsia="zh-TW"/>
        </w:rPr>
        <w:t>学院认证工作办公室</w:t>
      </w:r>
      <w:r>
        <w:rPr>
          <w:rFonts w:ascii="仿宋" w:eastAsia="仿宋" w:hAnsi="仿宋" w:cs="仿宋"/>
          <w:sz w:val="28"/>
          <w:szCs w:val="28"/>
          <w:lang w:val="zh-TW" w:eastAsia="zh-TW"/>
        </w:rPr>
        <w:t>。</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第八条 教学</w:t>
      </w:r>
      <w:r>
        <w:rPr>
          <w:rFonts w:ascii="仿宋" w:eastAsia="仿宋" w:hAnsi="仿宋" w:cs="仿宋" w:hint="eastAsia"/>
          <w:sz w:val="28"/>
          <w:szCs w:val="28"/>
        </w:rPr>
        <w:t>指导委员会</w:t>
      </w:r>
      <w:r>
        <w:rPr>
          <w:rFonts w:ascii="仿宋" w:eastAsia="仿宋" w:hAnsi="仿宋" w:cs="仿宋" w:hint="eastAsia"/>
          <w:sz w:val="28"/>
          <w:szCs w:val="28"/>
          <w:lang w:val="zh-TW" w:eastAsia="zh-TW"/>
        </w:rPr>
        <w:t>小组</w:t>
      </w:r>
      <w:r>
        <w:rPr>
          <w:rFonts w:ascii="仿宋" w:eastAsia="仿宋" w:hAnsi="仿宋" w:cs="仿宋"/>
          <w:sz w:val="28"/>
          <w:szCs w:val="28"/>
          <w:lang w:val="zh-TW" w:eastAsia="zh-TW"/>
        </w:rPr>
        <w:t>负责制定</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专业认证工作计划， 组织安排</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专业认证工作，负责认证申报材料的</w:t>
      </w:r>
      <w:r>
        <w:rPr>
          <w:rFonts w:ascii="仿宋" w:eastAsia="仿宋" w:hAnsi="仿宋" w:cs="仿宋" w:hint="eastAsia"/>
          <w:sz w:val="28"/>
          <w:szCs w:val="28"/>
          <w:lang w:val="zh-TW" w:eastAsia="zh-TW"/>
        </w:rPr>
        <w:t>院</w:t>
      </w:r>
      <w:r>
        <w:rPr>
          <w:rFonts w:ascii="仿宋" w:eastAsia="仿宋" w:hAnsi="仿宋" w:cs="仿宋"/>
          <w:sz w:val="28"/>
          <w:szCs w:val="28"/>
          <w:lang w:val="zh-TW" w:eastAsia="zh-TW"/>
        </w:rPr>
        <w:t>内评审，配合</w:t>
      </w:r>
      <w:r>
        <w:rPr>
          <w:rFonts w:ascii="仿宋" w:eastAsia="仿宋" w:hAnsi="仿宋" w:cs="仿宋" w:hint="eastAsia"/>
          <w:sz w:val="28"/>
          <w:szCs w:val="28"/>
          <w:lang w:val="zh-TW" w:eastAsia="zh-TW"/>
        </w:rPr>
        <w:t>各专业</w:t>
      </w:r>
      <w:r>
        <w:rPr>
          <w:rFonts w:ascii="仿宋" w:eastAsia="仿宋" w:hAnsi="仿宋" w:cs="仿宋"/>
          <w:sz w:val="28"/>
          <w:szCs w:val="28"/>
          <w:lang w:val="zh-TW" w:eastAsia="zh-TW"/>
        </w:rPr>
        <w:t>完成专业认证的建设、准备与协调，实施</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专业评估认证等工作。</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第九条 学院是专业认证的主体。学院应成立由院长、书记为组长的专业认证工作领导小组，负责统筹全院的专业认证工作，具体包括制定学院专业认证计划和工作方案，组织认证专业开展的自评自建，保障对认证专业的建设和投入，审核认证专业提交的相关材料，组织安排专家线上或线下（现场）考查</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及时处理认证专业建设过程中出现的问题等工作。</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第十条 各专业是专业认证的核心。认证专业负责开展专业的建设与改革，修订和完善面向产出的人才培养方案、课程大纲等教学档案材料，按教学需要实施课程教学，撰写并提交认证申报材料，及时反馈认证中出现的问题。</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第十一条 学院全力支持和配合专业认证工作。</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第十二条</w:t>
      </w:r>
      <w:r>
        <w:rPr>
          <w:rFonts w:ascii="仿宋" w:eastAsia="仿宋" w:hAnsi="仿宋" w:cs="仿宋" w:hint="eastAsia"/>
          <w:sz w:val="28"/>
          <w:szCs w:val="28"/>
          <w:lang w:val="zh-TW"/>
        </w:rPr>
        <w:t xml:space="preserve"> </w:t>
      </w:r>
      <w:r>
        <w:rPr>
          <w:rFonts w:ascii="仿宋" w:eastAsia="仿宋" w:hAnsi="仿宋" w:cs="仿宋"/>
          <w:sz w:val="28"/>
          <w:szCs w:val="28"/>
          <w:lang w:val="zh-TW" w:eastAsia="zh-TW"/>
        </w:rPr>
        <w:t>学院应加强学院教学质量保障体系建设，明确专业认证“底线”要求，建立和完善培养目标合理性评价、培养目标达成情况定期分析、毕业要求达成情况评价、课程体系合理性评价、课程目标达成情况评价等机制。</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lastRenderedPageBreak/>
        <w:t>第十三条 认证专业应全员参与认证工作</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认真研究专业认证的标准和程序</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制定切实可行的建设和改进计划，扎实开展自评自查自建，积极与各专业认证委员会联系</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认真撰写并提交相关材料。</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第十四条 通过认证的专业应按要求建立持续改进的长效机制，保障认证要求能够在日常教学工作中得到落实。在认证有效期内，专业应提前至少一年开展下一轮认证的建设与准备工作，并及时申请参加下一轮认证。教学质量监控与评估</w:t>
      </w:r>
      <w:r>
        <w:rPr>
          <w:rFonts w:ascii="仿宋" w:eastAsia="仿宋" w:hAnsi="仿宋" w:cs="仿宋" w:hint="eastAsia"/>
          <w:sz w:val="28"/>
          <w:szCs w:val="28"/>
          <w:lang w:val="zh-TW" w:eastAsia="zh-TW"/>
        </w:rPr>
        <w:t>小组</w:t>
      </w:r>
      <w:r>
        <w:rPr>
          <w:rFonts w:ascii="仿宋" w:eastAsia="仿宋" w:hAnsi="仿宋" w:cs="仿宋"/>
          <w:sz w:val="28"/>
          <w:szCs w:val="28"/>
          <w:lang w:val="zh-TW" w:eastAsia="zh-TW"/>
        </w:rPr>
        <w:t>每年将组织校内外认证专家抽查部分专业，检查和指导专业建设的持续改进工作。</w:t>
      </w:r>
    </w:p>
    <w:p w:rsidR="00FB3BCE" w:rsidRDefault="00FB3BCE" w:rsidP="00FB3BCE">
      <w:pPr>
        <w:numPr>
          <w:ilvl w:val="0"/>
          <w:numId w:val="1"/>
        </w:numPr>
        <w:adjustRightInd w:val="0"/>
        <w:snapToGrid w:val="0"/>
        <w:spacing w:line="360" w:lineRule="auto"/>
        <w:ind w:left="993"/>
        <w:jc w:val="center"/>
        <w:rPr>
          <w:rFonts w:ascii="黑体" w:eastAsia="黑体" w:hAnsi="黑体"/>
          <w:color w:val="000000"/>
          <w:sz w:val="30"/>
          <w:szCs w:val="30"/>
        </w:rPr>
      </w:pPr>
      <w:r>
        <w:rPr>
          <w:rFonts w:ascii="仿宋" w:eastAsia="仿宋" w:hAnsi="仿宋" w:cs="仿宋" w:hint="eastAsia"/>
          <w:sz w:val="28"/>
          <w:szCs w:val="28"/>
          <w:lang w:val="zh-TW"/>
        </w:rPr>
        <w:t xml:space="preserve"> </w:t>
      </w:r>
      <w:r>
        <w:rPr>
          <w:rFonts w:ascii="仿宋" w:eastAsia="PMingLiU" w:hAnsi="仿宋" w:cs="仿宋"/>
          <w:sz w:val="28"/>
          <w:szCs w:val="28"/>
          <w:lang w:val="zh-TW" w:eastAsia="zh-TW"/>
        </w:rPr>
        <w:t xml:space="preserve"> </w:t>
      </w:r>
      <w:r>
        <w:rPr>
          <w:rFonts w:ascii="仿宋" w:eastAsia="仿宋" w:hAnsi="仿宋" w:cs="仿宋"/>
          <w:sz w:val="28"/>
          <w:szCs w:val="28"/>
          <w:lang w:val="zh-TW" w:eastAsia="zh-TW"/>
        </w:rPr>
        <w:t>政策支持</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 xml:space="preserve">第十五条 </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鼓励具备认证条件的专业参加专业认证，给予认证申请专业在专业建设、课程建设、实验室建设等方面重点支持，优先保证建设需求。</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 xml:space="preserve">第十六条 </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对认证专业给予专项经费支持和奖励绩效。首次申请认证专业和复评专业的相关专业建设项目列入</w:t>
      </w:r>
      <w:r>
        <w:rPr>
          <w:rFonts w:ascii="仿宋" w:eastAsia="仿宋" w:hAnsi="仿宋" w:cs="仿宋" w:hint="eastAsia"/>
          <w:sz w:val="28"/>
          <w:szCs w:val="28"/>
          <w:lang w:val="zh-TW" w:eastAsia="zh-TW"/>
        </w:rPr>
        <w:t>学院</w:t>
      </w:r>
      <w:r>
        <w:rPr>
          <w:rFonts w:ascii="仿宋" w:eastAsia="仿宋" w:hAnsi="仿宋" w:cs="仿宋"/>
          <w:sz w:val="28"/>
          <w:szCs w:val="28"/>
          <w:lang w:val="zh-TW" w:eastAsia="zh-TW"/>
        </w:rPr>
        <w:t>当年建设项目库予以优先支持，其经费主要用于实验室建设</w:t>
      </w:r>
      <w:r>
        <w:rPr>
          <w:rFonts w:ascii="仿宋" w:eastAsia="仿宋" w:hAnsi="仿宋" w:cs="仿宋" w:hint="eastAsia"/>
          <w:sz w:val="28"/>
          <w:szCs w:val="28"/>
          <w:lang w:val="zh-TW" w:eastAsia="zh-TW"/>
        </w:rPr>
        <w:t>、</w:t>
      </w:r>
      <w:r>
        <w:rPr>
          <w:rFonts w:ascii="仿宋" w:eastAsia="仿宋" w:hAnsi="仿宋" w:cs="仿宋"/>
          <w:sz w:val="28"/>
          <w:szCs w:val="28"/>
          <w:lang w:val="zh-TW" w:eastAsia="zh-TW"/>
        </w:rPr>
        <w:t>维修改造、调研考察、项目评审等方面。对认证受理专业、正式通过专业年终给予奖励绩效。</w:t>
      </w:r>
    </w:p>
    <w:p w:rsidR="00FB3BCE" w:rsidRDefault="00FB3BCE" w:rsidP="00FB3BCE">
      <w:pPr>
        <w:adjustRightInd w:val="0"/>
        <w:snapToGrid w:val="0"/>
        <w:spacing w:line="360" w:lineRule="auto"/>
        <w:ind w:firstLineChars="200" w:firstLine="560"/>
        <w:rPr>
          <w:rFonts w:ascii="仿宋" w:eastAsia="仿宋" w:hAnsi="仿宋" w:cs="仿宋"/>
          <w:sz w:val="28"/>
          <w:szCs w:val="28"/>
          <w:lang w:val="zh-TW" w:eastAsia="zh-TW"/>
        </w:rPr>
      </w:pPr>
      <w:r>
        <w:rPr>
          <w:rFonts w:ascii="仿宋" w:eastAsia="仿宋" w:hAnsi="仿宋" w:cs="仿宋"/>
          <w:sz w:val="28"/>
          <w:szCs w:val="28"/>
          <w:lang w:val="zh-TW" w:eastAsia="zh-TW"/>
        </w:rPr>
        <w:t>第十七条 在认证有效期内的专业，</w:t>
      </w:r>
      <w:r>
        <w:rPr>
          <w:rFonts w:ascii="仿宋" w:eastAsia="仿宋" w:hAnsi="仿宋" w:cs="仿宋" w:hint="eastAsia"/>
          <w:sz w:val="28"/>
          <w:szCs w:val="28"/>
          <w:lang w:val="zh-TW" w:eastAsia="zh-TW"/>
        </w:rPr>
        <w:t>学院定期</w:t>
      </w:r>
      <w:r>
        <w:rPr>
          <w:rFonts w:ascii="仿宋" w:eastAsia="仿宋" w:hAnsi="仿宋" w:cs="仿宋"/>
          <w:sz w:val="28"/>
          <w:szCs w:val="28"/>
          <w:lang w:val="zh-TW" w:eastAsia="zh-TW"/>
        </w:rPr>
        <w:t>开展检查工作，主要检查各专业按照认证标准实施教学情况和专业持续改进的效果。</w:t>
      </w:r>
    </w:p>
    <w:p w:rsidR="00FB3BCE" w:rsidRDefault="00FB3BCE" w:rsidP="00FB3BCE">
      <w:pPr>
        <w:numPr>
          <w:ilvl w:val="0"/>
          <w:numId w:val="1"/>
        </w:numPr>
        <w:adjustRightInd w:val="0"/>
        <w:snapToGrid w:val="0"/>
        <w:spacing w:line="360" w:lineRule="auto"/>
        <w:ind w:left="993"/>
        <w:jc w:val="center"/>
        <w:rPr>
          <w:rFonts w:ascii="黑体" w:eastAsia="黑体" w:hAnsi="黑体"/>
          <w:color w:val="000000"/>
          <w:sz w:val="30"/>
          <w:szCs w:val="30"/>
        </w:rPr>
      </w:pPr>
      <w:r>
        <w:rPr>
          <w:rFonts w:ascii="仿宋" w:eastAsia="仿宋" w:hAnsi="仿宋" w:cs="仿宋" w:hint="eastAsia"/>
          <w:sz w:val="28"/>
          <w:szCs w:val="28"/>
          <w:lang w:val="zh-TW"/>
        </w:rPr>
        <w:t xml:space="preserve"> </w:t>
      </w:r>
      <w:r>
        <w:rPr>
          <w:rFonts w:ascii="仿宋" w:eastAsia="PMingLiU" w:hAnsi="仿宋" w:cs="仿宋"/>
          <w:sz w:val="28"/>
          <w:szCs w:val="28"/>
          <w:lang w:val="zh-TW" w:eastAsia="zh-TW"/>
        </w:rPr>
        <w:t xml:space="preserve"> </w:t>
      </w:r>
      <w:r>
        <w:rPr>
          <w:rFonts w:ascii="仿宋" w:eastAsia="仿宋" w:hAnsi="仿宋" w:cs="仿宋"/>
          <w:sz w:val="28"/>
          <w:szCs w:val="28"/>
          <w:lang w:val="zh-TW" w:eastAsia="zh-TW"/>
        </w:rPr>
        <w:t>附 则</w:t>
      </w:r>
    </w:p>
    <w:p w:rsidR="00FB3BCE" w:rsidRDefault="00FB3BCE" w:rsidP="00FB3BCE">
      <w:pPr>
        <w:adjustRightInd w:val="0"/>
        <w:snapToGrid w:val="0"/>
        <w:spacing w:line="360" w:lineRule="auto"/>
        <w:ind w:firstLineChars="200" w:firstLine="560"/>
        <w:rPr>
          <w:rFonts w:ascii="仿宋" w:eastAsia="仿宋" w:hAnsi="仿宋"/>
          <w:color w:val="000000"/>
          <w:sz w:val="30"/>
          <w:szCs w:val="30"/>
        </w:rPr>
      </w:pPr>
      <w:r>
        <w:rPr>
          <w:rFonts w:ascii="仿宋" w:eastAsia="仿宋" w:hAnsi="仿宋" w:cs="仿宋"/>
          <w:sz w:val="28"/>
          <w:szCs w:val="28"/>
          <w:lang w:val="zh-TW" w:eastAsia="zh-TW"/>
        </w:rPr>
        <w:t>第十八条</w:t>
      </w:r>
      <w:r>
        <w:rPr>
          <w:rFonts w:ascii="仿宋" w:eastAsia="仿宋" w:hAnsi="仿宋" w:cs="仿宋" w:hint="eastAsia"/>
          <w:sz w:val="28"/>
          <w:szCs w:val="28"/>
          <w:lang w:val="zh-TW" w:eastAsia="zh-TW"/>
        </w:rPr>
        <w:t>本办法自发布之日起执行，由管理学院负责解释。</w:t>
      </w:r>
    </w:p>
    <w:p w:rsidR="00421970" w:rsidRPr="00FB3BCE" w:rsidRDefault="00421970"/>
    <w:sectPr w:rsidR="00421970" w:rsidRPr="00FB3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7F55"/>
    <w:multiLevelType w:val="multilevel"/>
    <w:tmpl w:val="1A387F55"/>
    <w:lvl w:ilvl="0">
      <w:start w:val="1"/>
      <w:numFmt w:val="japaneseCounting"/>
      <w:lvlText w:val="第%1章"/>
      <w:lvlJc w:val="left"/>
      <w:pPr>
        <w:ind w:left="1537" w:hanging="983"/>
      </w:pPr>
      <w:rPr>
        <w:rFonts w:eastAsia="仿宋" w:hint="default"/>
        <w:lang w:eastAsia="zh-TW"/>
      </w:rPr>
    </w:lvl>
    <w:lvl w:ilvl="1">
      <w:start w:val="1"/>
      <w:numFmt w:val="lowerLetter"/>
      <w:lvlText w:val="%2)"/>
      <w:lvlJc w:val="left"/>
      <w:pPr>
        <w:ind w:left="1434" w:hanging="440"/>
      </w:pPr>
    </w:lvl>
    <w:lvl w:ilvl="2">
      <w:start w:val="1"/>
      <w:numFmt w:val="lowerRoman"/>
      <w:lvlText w:val="%3."/>
      <w:lvlJc w:val="right"/>
      <w:pPr>
        <w:ind w:left="1874" w:hanging="440"/>
      </w:pPr>
    </w:lvl>
    <w:lvl w:ilvl="3">
      <w:start w:val="1"/>
      <w:numFmt w:val="decimal"/>
      <w:lvlText w:val="%4."/>
      <w:lvlJc w:val="left"/>
      <w:pPr>
        <w:ind w:left="2314" w:hanging="440"/>
      </w:pPr>
    </w:lvl>
    <w:lvl w:ilvl="4">
      <w:start w:val="1"/>
      <w:numFmt w:val="lowerLetter"/>
      <w:lvlText w:val="%5)"/>
      <w:lvlJc w:val="left"/>
      <w:pPr>
        <w:ind w:left="2754" w:hanging="440"/>
      </w:pPr>
    </w:lvl>
    <w:lvl w:ilvl="5">
      <w:start w:val="1"/>
      <w:numFmt w:val="lowerRoman"/>
      <w:lvlText w:val="%6."/>
      <w:lvlJc w:val="right"/>
      <w:pPr>
        <w:ind w:left="3194" w:hanging="440"/>
      </w:pPr>
    </w:lvl>
    <w:lvl w:ilvl="6">
      <w:start w:val="1"/>
      <w:numFmt w:val="decimal"/>
      <w:lvlText w:val="%7."/>
      <w:lvlJc w:val="left"/>
      <w:pPr>
        <w:ind w:left="3634" w:hanging="440"/>
      </w:pPr>
    </w:lvl>
    <w:lvl w:ilvl="7">
      <w:start w:val="1"/>
      <w:numFmt w:val="lowerLetter"/>
      <w:lvlText w:val="%8)"/>
      <w:lvlJc w:val="left"/>
      <w:pPr>
        <w:ind w:left="4074" w:hanging="440"/>
      </w:pPr>
    </w:lvl>
    <w:lvl w:ilvl="8">
      <w:start w:val="1"/>
      <w:numFmt w:val="lowerRoman"/>
      <w:lvlText w:val="%9."/>
      <w:lvlJc w:val="right"/>
      <w:pPr>
        <w:ind w:left="451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CE"/>
    <w:rsid w:val="00421970"/>
    <w:rsid w:val="00FB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CE"/>
    <w:pPr>
      <w:widowControl w:val="0"/>
      <w:jc w:val="both"/>
    </w:pPr>
    <w:rPr>
      <w:rFonts w:ascii="Calibri" w:eastAsia="宋体" w:hAnsi="Calibri" w:cs="Times New Roman"/>
    </w:rPr>
  </w:style>
  <w:style w:type="paragraph" w:styleId="1">
    <w:name w:val="heading 1"/>
    <w:basedOn w:val="a"/>
    <w:next w:val="a"/>
    <w:link w:val="1Char"/>
    <w:uiPriority w:val="9"/>
    <w:qFormat/>
    <w:rsid w:val="00FB3BCE"/>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B3BCE"/>
    <w:rPr>
      <w:rFonts w:ascii="Calibri" w:eastAsia="黑体" w:hAnsi="Calibri" w:cs="Times New Roman"/>
      <w:b/>
      <w:bCs/>
      <w:kern w:val="44"/>
      <w:sz w:val="32"/>
      <w:szCs w:val="44"/>
    </w:rPr>
  </w:style>
  <w:style w:type="paragraph" w:customStyle="1" w:styleId="a3">
    <w:name w:val="发文机关"/>
    <w:qFormat/>
    <w:rsid w:val="00FB3BCE"/>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4">
    <w:name w:val="发文字号"/>
    <w:qFormat/>
    <w:rsid w:val="00FB3BCE"/>
    <w:pPr>
      <w:pBdr>
        <w:bottom w:val="single" w:sz="18" w:space="1" w:color="FF0000"/>
      </w:pBdr>
      <w:jc w:val="center"/>
    </w:pPr>
    <w:rPr>
      <w:rFonts w:ascii="Calibri" w:eastAsia="仿宋" w:hAnsi="Calibri" w:cs="Times New Roman"/>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CE"/>
    <w:pPr>
      <w:widowControl w:val="0"/>
      <w:jc w:val="both"/>
    </w:pPr>
    <w:rPr>
      <w:rFonts w:ascii="Calibri" w:eastAsia="宋体" w:hAnsi="Calibri" w:cs="Times New Roman"/>
    </w:rPr>
  </w:style>
  <w:style w:type="paragraph" w:styleId="1">
    <w:name w:val="heading 1"/>
    <w:basedOn w:val="a"/>
    <w:next w:val="a"/>
    <w:link w:val="1Char"/>
    <w:uiPriority w:val="9"/>
    <w:qFormat/>
    <w:rsid w:val="00FB3BCE"/>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B3BCE"/>
    <w:rPr>
      <w:rFonts w:ascii="Calibri" w:eastAsia="黑体" w:hAnsi="Calibri" w:cs="Times New Roman"/>
      <w:b/>
      <w:bCs/>
      <w:kern w:val="44"/>
      <w:sz w:val="32"/>
      <w:szCs w:val="44"/>
    </w:rPr>
  </w:style>
  <w:style w:type="paragraph" w:customStyle="1" w:styleId="a3">
    <w:name w:val="发文机关"/>
    <w:qFormat/>
    <w:rsid w:val="00FB3BCE"/>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4">
    <w:name w:val="发文字号"/>
    <w:qFormat/>
    <w:rsid w:val="00FB3BCE"/>
    <w:pPr>
      <w:pBdr>
        <w:bottom w:val="single" w:sz="18" w:space="1" w:color="FF0000"/>
      </w:pBdr>
      <w:jc w:val="center"/>
    </w:pPr>
    <w:rPr>
      <w:rFonts w:ascii="Calibri" w:eastAsia="仿宋" w:hAnsi="Calibri" w:cs="Times New Roman"/>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1342</Characters>
  <Application>Microsoft Office Word</Application>
  <DocSecurity>0</DocSecurity>
  <Lines>11</Lines>
  <Paragraphs>3</Paragraphs>
  <ScaleCrop>false</ScaleCrop>
  <Company>微软用户</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丁绪武</dc:creator>
  <cp:lastModifiedBy>丁绪武</cp:lastModifiedBy>
  <cp:revision>1</cp:revision>
  <dcterms:created xsi:type="dcterms:W3CDTF">2023-09-13T02:57:00Z</dcterms:created>
  <dcterms:modified xsi:type="dcterms:W3CDTF">2023-09-13T02:58:00Z</dcterms:modified>
</cp:coreProperties>
</file>