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AB" w:rsidRDefault="001B57AB" w:rsidP="001B57AB">
      <w:pPr>
        <w:pStyle w:val="a5"/>
        <w:spacing w:afterLines="0" w:after="0" w:line="360" w:lineRule="auto"/>
        <w:jc w:val="distribute"/>
        <w:rPr>
          <w:rFonts w:asciiTheme="majorEastAsia" w:eastAsiaTheme="majorEastAsia" w:hAnsiTheme="majorEastAsia" w:cstheme="majorEastAsia"/>
          <w:sz w:val="72"/>
          <w:szCs w:val="72"/>
        </w:rPr>
      </w:pPr>
      <w:r>
        <w:rPr>
          <w:rFonts w:asciiTheme="majorEastAsia" w:eastAsiaTheme="majorEastAsia" w:hAnsiTheme="majorEastAsia" w:cstheme="majorEastAsia" w:hint="eastAsia"/>
          <w:sz w:val="72"/>
          <w:szCs w:val="72"/>
        </w:rPr>
        <w:t>管 理 学 院 文 件</w:t>
      </w:r>
    </w:p>
    <w:p w:rsidR="001B57AB" w:rsidRDefault="001B57AB" w:rsidP="001B57AB">
      <w:pPr>
        <w:pStyle w:val="a6"/>
        <w:adjustRightInd w:val="0"/>
        <w:snapToGrid w:val="0"/>
        <w:spacing w:line="360" w:lineRule="auto"/>
        <w:rPr>
          <w:b/>
          <w:bCs/>
        </w:rPr>
      </w:pPr>
      <w:proofErr w:type="gramStart"/>
      <w:r>
        <w:rPr>
          <w:rFonts w:ascii="Times New Roman" w:hAnsi="Times New Roman" w:hint="eastAsia"/>
        </w:rPr>
        <w:t>管院教</w:t>
      </w:r>
      <w:proofErr w:type="gramEnd"/>
      <w:r>
        <w:rPr>
          <w:rFonts w:ascii="Times New Roman" w:hAnsi="Times New Roman" w:hint="eastAsia"/>
        </w:rPr>
        <w:t>〔</w:t>
      </w:r>
      <w:r>
        <w:rPr>
          <w:rFonts w:ascii="Times New Roman" w:hAnsi="Times New Roman" w:hint="eastAsia"/>
        </w:rPr>
        <w:t>2023</w:t>
      </w:r>
      <w:r>
        <w:rPr>
          <w:rFonts w:ascii="Times New Roman" w:hAnsi="Times New Roman" w:hint="eastAsia"/>
        </w:rPr>
        <w:t>〕</w:t>
      </w:r>
      <w:r>
        <w:rPr>
          <w:rFonts w:ascii="Times New Roman" w:hAnsi="Times New Roman"/>
        </w:rPr>
        <w:t>6</w:t>
      </w:r>
      <w:r>
        <w:rPr>
          <w:rFonts w:ascii="Times New Roman" w:hAnsi="Times New Roman" w:hint="eastAsia"/>
        </w:rPr>
        <w:t>号</w:t>
      </w:r>
    </w:p>
    <w:p w:rsidR="001B57AB" w:rsidRDefault="001B57AB" w:rsidP="001B57AB">
      <w:pPr>
        <w:adjustRightInd w:val="0"/>
        <w:snapToGrid w:val="0"/>
        <w:spacing w:line="360" w:lineRule="auto"/>
        <w:rPr>
          <w:rStyle w:val="1Char"/>
          <w:rFonts w:ascii="仿宋" w:eastAsia="仿宋" w:hAnsi="仿宋" w:cs="仿宋"/>
          <w:b w:val="0"/>
          <w:bCs w:val="0"/>
          <w:sz w:val="36"/>
          <w:szCs w:val="36"/>
          <w:lang w:val="zh-TW" w:eastAsia="zh-TW"/>
        </w:rPr>
      </w:pPr>
      <w:bookmarkStart w:id="0" w:name="_Toc3542"/>
      <w:bookmarkStart w:id="1" w:name="_Toc136368061"/>
      <w:bookmarkStart w:id="2" w:name="_Toc25702"/>
      <w:bookmarkStart w:id="3" w:name="_Toc3276"/>
      <w:bookmarkStart w:id="4" w:name="_Toc15586"/>
    </w:p>
    <w:bookmarkStart w:id="5" w:name="_Toc2449"/>
    <w:bookmarkStart w:id="6" w:name="_Toc136368064"/>
    <w:bookmarkStart w:id="7" w:name="_Toc5614"/>
    <w:bookmarkStart w:id="8" w:name="_Toc27746"/>
    <w:bookmarkStart w:id="9" w:name="_Toc5428"/>
    <w:bookmarkEnd w:id="0"/>
    <w:bookmarkEnd w:id="1"/>
    <w:bookmarkEnd w:id="2"/>
    <w:bookmarkEnd w:id="3"/>
    <w:bookmarkEnd w:id="4"/>
    <w:p w:rsidR="001B57AB" w:rsidRDefault="001B57AB" w:rsidP="001B57AB">
      <w:pPr>
        <w:pStyle w:val="1"/>
        <w:adjustRightInd w:val="0"/>
        <w:snapToGrid w:val="0"/>
        <w:spacing w:before="0"/>
        <w:ind w:rightChars="-135" w:right="-283"/>
        <w:rPr>
          <w:rStyle w:val="1Char"/>
          <w:rFonts w:ascii="仿宋" w:eastAsia="仿宋" w:hAnsi="仿宋" w:cs="仿宋"/>
          <w:sz w:val="36"/>
          <w:szCs w:val="36"/>
          <w:lang w:val="zh-TW" w:eastAsia="zh-TW"/>
        </w:rPr>
      </w:pPr>
      <w:r>
        <w:rPr>
          <w:rStyle w:val="1Char"/>
          <w:rFonts w:ascii="仿宋" w:eastAsia="仿宋" w:hAnsi="仿宋" w:cs="仿宋"/>
          <w:sz w:val="36"/>
          <w:szCs w:val="36"/>
          <w:lang w:val="zh-TW" w:eastAsia="zh-TW"/>
        </w:rPr>
        <w:fldChar w:fldCharType="begin"/>
      </w:r>
      <w:r>
        <w:rPr>
          <w:rStyle w:val="1Char"/>
          <w:rFonts w:ascii="仿宋" w:eastAsia="仿宋" w:hAnsi="仿宋" w:cs="仿宋"/>
          <w:b/>
          <w:bCs/>
          <w:sz w:val="36"/>
          <w:szCs w:val="36"/>
          <w:lang w:val="zh-TW" w:eastAsia="zh-TW"/>
        </w:rPr>
        <w:instrText>HYPERLINK \l "_Toc141976329"</w:instrText>
      </w:r>
      <w:r>
        <w:rPr>
          <w:rStyle w:val="1Char"/>
          <w:rFonts w:ascii="仿宋" w:eastAsia="仿宋" w:hAnsi="仿宋" w:cs="仿宋"/>
          <w:sz w:val="36"/>
          <w:szCs w:val="36"/>
          <w:lang w:val="zh-TW" w:eastAsia="zh-TW"/>
        </w:rPr>
        <w:fldChar w:fldCharType="separate"/>
      </w:r>
      <w:bookmarkStart w:id="10" w:name="_GoBack"/>
      <w:r>
        <w:rPr>
          <w:rStyle w:val="1Char"/>
          <w:rFonts w:ascii="仿宋" w:eastAsia="仿宋" w:hAnsi="仿宋" w:cs="仿宋"/>
          <w:b/>
          <w:bCs/>
          <w:sz w:val="36"/>
          <w:szCs w:val="36"/>
        </w:rPr>
        <w:t>管理学院关于一流本科专业的实施办法</w:t>
      </w:r>
      <w:bookmarkEnd w:id="10"/>
      <w:r>
        <w:rPr>
          <w:rStyle w:val="1Char"/>
          <w:rFonts w:ascii="仿宋" w:eastAsia="仿宋" w:hAnsi="仿宋" w:cs="仿宋"/>
          <w:b/>
          <w:bCs/>
          <w:sz w:val="36"/>
          <w:szCs w:val="36"/>
          <w:lang w:val="zh-TW" w:eastAsia="zh-TW"/>
        </w:rPr>
        <w:tab/>
      </w:r>
      <w:r>
        <w:rPr>
          <w:rStyle w:val="1Char"/>
          <w:rFonts w:ascii="仿宋" w:eastAsia="仿宋" w:hAnsi="仿宋" w:cs="仿宋"/>
          <w:sz w:val="36"/>
          <w:szCs w:val="36"/>
          <w:lang w:val="zh-TW" w:eastAsia="zh-TW"/>
        </w:rPr>
        <w:fldChar w:fldCharType="end"/>
      </w:r>
    </w:p>
    <w:bookmarkEnd w:id="5"/>
    <w:bookmarkEnd w:id="6"/>
    <w:bookmarkEnd w:id="7"/>
    <w:bookmarkEnd w:id="8"/>
    <w:bookmarkEnd w:id="9"/>
    <w:p w:rsidR="001B57AB" w:rsidRDefault="001B57AB" w:rsidP="001B57AB">
      <w:pPr>
        <w:adjustRightInd w:val="0"/>
        <w:snapToGrid w:val="0"/>
        <w:spacing w:line="360" w:lineRule="auto"/>
        <w:rPr>
          <w:rFonts w:ascii="Times New Roman" w:hAnsi="Times New Roman"/>
        </w:rPr>
      </w:pPr>
    </w:p>
    <w:p w:rsidR="001B57AB" w:rsidRDefault="001B57AB" w:rsidP="001B57AB">
      <w:pPr>
        <w:pStyle w:val="a3"/>
        <w:adjustRightInd w:val="0"/>
        <w:snapToGrid w:val="0"/>
        <w:spacing w:before="0" w:beforeAutospacing="0" w:after="0" w:afterAutospacing="0" w:line="360" w:lineRule="auto"/>
        <w:jc w:val="center"/>
        <w:rPr>
          <w:rStyle w:val="a4"/>
          <w:rFonts w:ascii="仿宋" w:eastAsia="仿宋" w:hAnsi="仿宋" w:cs="仿宋"/>
          <w:sz w:val="28"/>
          <w:szCs w:val="28"/>
        </w:rPr>
      </w:pPr>
      <w:r>
        <w:rPr>
          <w:rStyle w:val="a4"/>
          <w:rFonts w:ascii="仿宋" w:eastAsia="仿宋" w:hAnsi="仿宋" w:cs="仿宋" w:hint="eastAsia"/>
          <w:sz w:val="28"/>
          <w:szCs w:val="28"/>
        </w:rPr>
        <w:t>第一章总则</w:t>
      </w:r>
    </w:p>
    <w:p w:rsidR="001B57AB" w:rsidRDefault="001B57AB" w:rsidP="001B57AB">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第一条　为了规范一流本科专业建设，促进学院本科教育的规模、质量、效益与特色的协调发展，根据《上海工程技术大学一流本科专业建设指导意见》(</w:t>
      </w:r>
      <w:proofErr w:type="gramStart"/>
      <w:r>
        <w:rPr>
          <w:rFonts w:ascii="仿宋" w:eastAsia="仿宋" w:hAnsi="仿宋" w:cs="仿宋" w:hint="eastAsia"/>
          <w:sz w:val="28"/>
          <w:szCs w:val="28"/>
        </w:rPr>
        <w:t>沪工程教</w:t>
      </w:r>
      <w:proofErr w:type="gramEnd"/>
      <w:r>
        <w:rPr>
          <w:rFonts w:ascii="仿宋" w:eastAsia="仿宋" w:hAnsi="仿宋" w:cs="仿宋" w:hint="eastAsia"/>
          <w:sz w:val="28"/>
          <w:szCs w:val="28"/>
        </w:rPr>
        <w:t>〔2022〕105号)制定，结合管理学院实际情况，制订本条例。</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第二条　基本原则</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（一）主动对接国家和上海经济社会发展需要，以新理念、新形态、新方法推进“新工科”、“新文科”等“四新”建设；</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（二）坚持育人导向，以学生为中心，以促进学生德智体美劳全面发展为目标，着力深化教育教学改革，培养一流高素质应用型人才；</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（三）注重内涵建设，立足优势、找准定位，能够促进学校办出特色，提高人才培养质量。</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（四）高专业建设水平。完善机制建设，完善专业动态调整机制，创新人才培养机制，健全协同育人机制，强化质量保障机制。</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（五）人才培养机制，健全协同育人机制，强化质量保障机制。发挥示范引领，通过一流专业建设，带动学校各专业建设发展，促进专业建设质量整体提升。</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第三条　总体目标</w:t>
      </w:r>
    </w:p>
    <w:p w:rsidR="001B57AB" w:rsidRDefault="001B57AB" w:rsidP="001B57AB">
      <w:pPr>
        <w:tabs>
          <w:tab w:val="left" w:pos="720"/>
          <w:tab w:val="left" w:pos="1260"/>
        </w:tabs>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一）以提高人才培养质量为核心，以国际上课认证、专业认证为抓手，持续深化专业改革与内涵建设，积极推进“四新”建设，不断完善协同育人和实践教学机制，努力培育以人才培养为中心的质量文化，改革成效显著。</w:t>
      </w:r>
    </w:p>
    <w:p w:rsidR="001B57AB" w:rsidRDefault="001B57AB" w:rsidP="001B57AB">
      <w:pPr>
        <w:tabs>
          <w:tab w:val="left" w:pos="720"/>
          <w:tab w:val="left" w:pos="1260"/>
        </w:tabs>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（二）通过持续建设，一流本科专业建设点全部达到一流专业建设标准且顺利通过验收或考核，其他专业围绕教育部保合格、上水平、追卓越的三级专业认证要求，专业建设质量全面提升。</w:t>
      </w:r>
    </w:p>
    <w:p w:rsidR="001B57AB" w:rsidRDefault="001B57AB" w:rsidP="001B57AB">
      <w:pPr>
        <w:tabs>
          <w:tab w:val="left" w:pos="720"/>
          <w:tab w:val="left" w:pos="1260"/>
        </w:tabs>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第四条　建设内容</w:t>
      </w:r>
    </w:p>
    <w:p w:rsidR="001B57AB" w:rsidRDefault="001B57AB" w:rsidP="001B57AB">
      <w:pPr>
        <w:tabs>
          <w:tab w:val="left" w:pos="720"/>
          <w:tab w:val="left" w:pos="1260"/>
        </w:tabs>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（一）全面落实立德树人，提升人才培养质量</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⒈全面落实立德树人，把立德树人作为教育的根本任务，将思想政治教育贯彻人才培养全过程，培养德智体美劳全面发展的社会主义建设者和接班人。</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⒉坚持以本为本，把本科教育放在人才培养的核心地位，深化教育教学改革；</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⒊推进“四个回归”，把“四个回归”作为加快建设一流本科教育的基本要求，把人才培养质量的提升作为检验专业建设的根本标准。</w:t>
      </w:r>
    </w:p>
    <w:p w:rsidR="001B57AB" w:rsidRDefault="001B57AB" w:rsidP="001B57AB">
      <w:pPr>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（二）坚持专业特色发展，深化专业内涵建设</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⒈教育理念先进，以新理念、新形态、新方法推进“四新”建设。持续优化专业设置，立足优势、找准定位，坚持特色发展;</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⒉专业定位适应国家和上海经济社会发展需求、服务面向清晰，符合学校发展定位和办学方向，专业办学特色优势在本行业本区域优势明显</w:t>
      </w:r>
      <w:r>
        <w:rPr>
          <w:rFonts w:ascii="仿宋" w:eastAsia="仿宋" w:hAnsi="仿宋" w:cs="仿宋" w:hint="eastAsia"/>
          <w:sz w:val="28"/>
          <w:szCs w:val="28"/>
        </w:rPr>
        <w:t>。</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（三）优化人才培养体系，创新人才培养模式</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1.根据多样化、个性化的动态需求，落实新经济形式下“四新”建设的目标与要求，注重德智体美劳全面发展。</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2.结合学校整体办学定位和人才培养目标，明确专业定位，挖掘专业特色，坚持对标《普通高等学校本科专业类教学质量国家标准》各类国内、国际认证的要求。</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3.坚持“学生中心、产出导向、持续改进”的教学理念，持续深化产教融合，创新应用型人才培养模式，提升应用型人才培养质量。</w:t>
      </w:r>
    </w:p>
    <w:p w:rsidR="001B57AB" w:rsidRDefault="001B57AB" w:rsidP="001B57AB">
      <w:pPr>
        <w:tabs>
          <w:tab w:val="left" w:pos="900"/>
        </w:tabs>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（四）加强一流课程建设，促进一流专业建设</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1.坚持以建设适应新时代要求的一流本科课程为目标，持续推进各类课程建设，积极推动信息技术与教育教学深度融合，</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2.建设具有“高阶性、创新性、挑战度”的一流课程，全力打造“线上、线下、线上线下混合、虚拟仿真、社会实践、全英语”等六类一流课程，</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3.以新理念、新思路和新方法构建体现学校优势和特色的一流本科课程体系。</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（五）深化教育教学改革，培育高水平教学成果</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1.每年定期开展校级教学建设项目，促进新文科研究与改革实践，积极参与现代产业学院与虚拟教研室建设，倡导教学成果培育与教学教改项目立项相结合，通过项目立项支持开展研究与实践。</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2.鼓励教师及时将教学成果转化为教学资源，不断更新教学内容。鼓励教师积极参与高质量教材建设，不断更新教材内容、创新教材体系。</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（六）加强师资队伍建设，形成高水平教学团队</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1.加强教学组织建设，优化专业教学团队结构。</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2.注重师德师风建设，强化教师的立德树人意识。</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3.开展教学能力培训，提升教师教学能力。</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4.专业负责人承担一流专业建设的主体责任，统筹专业建设规划</w:t>
      </w:r>
      <w:r>
        <w:rPr>
          <w:rFonts w:ascii="仿宋" w:eastAsia="仿宋" w:hAnsi="仿宋" w:cs="仿宋" w:hint="eastAsia"/>
          <w:sz w:val="28"/>
          <w:szCs w:val="28"/>
        </w:rPr>
        <w:lastRenderedPageBreak/>
        <w:t>和改革，广泛开展教育教学研究活动。</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（七）持续深化产教融合，提升实践育人成效</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1.着力推进与行业、企业合作，不断完善协同育人机制，强化科教协同育人，深化协同育人重点领域改革。</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2.加强校内实验教学资源建设，强化实践教学，大力推动与行业部门、企业共同建设实践教育基地，健全合作共赢、开放共享的实践育人机制，提升协同育人成效。</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（八）加强创新实践育人，促进科研反哺教学</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1.构建创新创业实践育人体系，引导学生积极参与各类学科竞赛，强化学科竞赛育人功效。</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2.将最新的科研成果及时转化为优质教学资源，充分发挥学科建设与专业建设相互支撑、相互促进和相互耦合的作用，以高水平研究支撑高质量人才培养。</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（九）深化国际交流合作，聚焦人才培养质量</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1.加强与国外高水平大学的交流与合作，深化国际协同育人。</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2.推进学生海外交流学习或与国外大学的学分互认等项目，实现优质教学资源互通。</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3.开展高水平中外合作办学项目，建立与国际对接的课程体系，培养具有国际视野、通晓国际规则和较强国际竞争力的一流应用型人才。</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4.加强全英文专业建设，以学生发展为中心，深化课程体系建设，不断提高人才培养的国际化水平。</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5.以一流课程建设为抓手，优化知识体系、推进信息技术与教育教学资源深度融合，打造一批高质量的全英文课程。</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（十）对标一流质量标准，健全质量保障体系</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1.贯彻落实</w:t>
      </w:r>
      <w:r>
        <w:rPr>
          <w:rFonts w:ascii="Times New Roman" w:eastAsia="仿宋" w:hAnsi="Times New Roman" w:cs="Times New Roman"/>
          <w:sz w:val="28"/>
          <w:szCs w:val="28"/>
        </w:rPr>
        <w:t>OBE</w:t>
      </w:r>
      <w:r>
        <w:rPr>
          <w:rFonts w:ascii="Times New Roman" w:eastAsia="仿宋" w:hAnsi="Times New Roman" w:cs="Times New Roman"/>
          <w:sz w:val="28"/>
          <w:szCs w:val="28"/>
        </w:rPr>
        <w:t>（</w:t>
      </w:r>
      <w:proofErr w:type="spellStart"/>
      <w:r>
        <w:rPr>
          <w:rFonts w:ascii="Times New Roman" w:eastAsia="仿宋" w:hAnsi="Times New Roman" w:cs="Times New Roman"/>
          <w:sz w:val="28"/>
          <w:szCs w:val="28"/>
        </w:rPr>
        <w:t>Outcomebasededucation</w:t>
      </w:r>
      <w:proofErr w:type="spellEnd"/>
      <w:r>
        <w:rPr>
          <w:rFonts w:ascii="Times New Roman" w:eastAsia="仿宋" w:hAnsi="Times New Roman" w:cs="Times New Roman"/>
          <w:sz w:val="28"/>
          <w:szCs w:val="28"/>
        </w:rPr>
        <w:t>）</w:t>
      </w:r>
      <w:r>
        <w:rPr>
          <w:rFonts w:ascii="仿宋" w:eastAsia="仿宋" w:hAnsi="仿宋" w:cs="仿宋" w:hint="eastAsia"/>
          <w:sz w:val="28"/>
          <w:szCs w:val="28"/>
        </w:rPr>
        <w:t>教育教学理念，健全“以学生为中心、以目标为导向、持续改进”的质量保障体系，促进人才培养质量的持续改进和提高，形成以提高人才培养水平为核心、追求卓越的质量文化。</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2.将培养目标落实到毕业要求，并细化为课程目标予以落实，完善教育教学管理制度，确保各主要教学环节质量要求清晰明确、科学合理。</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3.健全社会评价机制、毕业生跟踪反馈机制、教学过程质量监控机制等教学质量监控与评价反馈机制。</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4.构建“评估－反馈－改进”的课程保障机制，提高课堂教学质量、实践教学水平和质量保障力度。</w:t>
      </w:r>
    </w:p>
    <w:p w:rsidR="001B57AB" w:rsidRDefault="001B57AB" w:rsidP="001B57AB">
      <w:pPr>
        <w:tabs>
          <w:tab w:val="left" w:pos="720"/>
          <w:tab w:val="left" w:pos="1260"/>
        </w:tabs>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第五条　建设标准</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（一）围绕“学生中心、产出导向、持续改进”的理念，扎实推进保合格、上水平、追卓越的三级专业认证。</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（二）国家级和省级一流本科专业建设点通过国际商科AACSB认证或者新文科专业认证。</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三）除了上述1和2条外，还需获得省级及以上标志性成果，其中国家级一流本科专业建设点不少于8项，省级一流本科专业建设点不少于5项。省级及以上标志性成果包括：教学成果奖、一流本科课程、教学改革项目、规划教材、优秀教材、教学名师、教学竞赛、A类学科竞赛及其他相关标志性成果等。</w:t>
      </w:r>
    </w:p>
    <w:p w:rsidR="001B57AB" w:rsidRDefault="001B57AB" w:rsidP="001B57AB">
      <w:pPr>
        <w:tabs>
          <w:tab w:val="left" w:pos="720"/>
          <w:tab w:val="left" w:pos="1260"/>
        </w:tabs>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第六条　保障措施</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（一）机制保障</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充分发挥学院的主体作用，在学</w:t>
      </w:r>
      <w:proofErr w:type="gramStart"/>
      <w:r>
        <w:rPr>
          <w:rFonts w:ascii="仿宋" w:eastAsia="仿宋" w:hAnsi="仿宋" w:cs="仿宋" w:hint="eastAsia"/>
          <w:sz w:val="28"/>
          <w:szCs w:val="28"/>
        </w:rPr>
        <w:t>校本科</w:t>
      </w:r>
      <w:proofErr w:type="gramEnd"/>
      <w:r>
        <w:rPr>
          <w:rFonts w:ascii="仿宋" w:eastAsia="仿宋" w:hAnsi="仿宋" w:cs="仿宋" w:hint="eastAsia"/>
          <w:sz w:val="28"/>
          <w:szCs w:val="28"/>
        </w:rPr>
        <w:t>教育教学指导委员会的宏观指导下，学院负责建设管理，专业负责人负责具体实施。</w:t>
      </w:r>
      <w:proofErr w:type="gramStart"/>
      <w:r>
        <w:rPr>
          <w:rFonts w:ascii="仿宋" w:eastAsia="仿宋" w:hAnsi="仿宋" w:cs="仿宋" w:hint="eastAsia"/>
          <w:sz w:val="28"/>
          <w:szCs w:val="28"/>
        </w:rPr>
        <w:t>完善校</w:t>
      </w:r>
      <w:proofErr w:type="gramEnd"/>
      <w:r>
        <w:rPr>
          <w:rFonts w:ascii="仿宋" w:eastAsia="仿宋" w:hAnsi="仿宋" w:cs="仿宋" w:hint="eastAsia"/>
          <w:sz w:val="28"/>
          <w:szCs w:val="28"/>
        </w:rPr>
        <w:t>院</w:t>
      </w:r>
      <w:r>
        <w:rPr>
          <w:rFonts w:ascii="仿宋" w:eastAsia="仿宋" w:hAnsi="仿宋" w:cs="仿宋" w:hint="eastAsia"/>
          <w:sz w:val="28"/>
          <w:szCs w:val="28"/>
        </w:rPr>
        <w:lastRenderedPageBreak/>
        <w:t>两级机制建设，确保一流专业建设落到实处。结合一流专业建设目标，梳理并修订人才培养的相关规章制度，制定与一流专业建设相适应的规章制度。</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（二）经费保障</w:t>
      </w:r>
    </w:p>
    <w:p w:rsidR="001B57AB" w:rsidRDefault="001B57AB" w:rsidP="001B57AB">
      <w:pPr>
        <w:pStyle w:val="a3"/>
        <w:widowControl w:val="0"/>
        <w:adjustRightInd w:val="0"/>
        <w:snapToGrid w:val="0"/>
        <w:spacing w:before="0" w:beforeAutospacing="0" w:after="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学院对获批的一流本科专业建设点给予资助。</w:t>
      </w:r>
    </w:p>
    <w:p w:rsidR="001B57AB" w:rsidRDefault="001B57AB" w:rsidP="001B57AB">
      <w:pPr>
        <w:pStyle w:val="a3"/>
        <w:adjustRightInd w:val="0"/>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第七条　本条例由管理学院负责解释。</w:t>
      </w:r>
    </w:p>
    <w:p w:rsidR="00421970" w:rsidRPr="001B57AB" w:rsidRDefault="001B57AB" w:rsidP="001B57AB">
      <w:pPr>
        <w:pStyle w:val="a3"/>
        <w:adjustRightInd w:val="0"/>
        <w:snapToGrid w:val="0"/>
        <w:spacing w:before="0" w:beforeAutospacing="0" w:after="0" w:afterAutospacing="0" w:line="360" w:lineRule="auto"/>
        <w:ind w:firstLineChars="200" w:firstLine="560"/>
      </w:pPr>
      <w:r>
        <w:rPr>
          <w:rFonts w:ascii="仿宋" w:eastAsia="仿宋" w:hAnsi="仿宋" w:cs="仿宋" w:hint="eastAsia"/>
          <w:sz w:val="28"/>
          <w:szCs w:val="28"/>
        </w:rPr>
        <w:t>第八</w:t>
      </w:r>
      <w:r>
        <w:rPr>
          <w:rFonts w:ascii="仿宋" w:eastAsia="仿宋" w:hAnsi="仿宋" w:cs="仿宋" w:hint="eastAsia"/>
          <w:sz w:val="28"/>
          <w:szCs w:val="28"/>
        </w:rPr>
        <w:t>条　本条例自发布之日施行</w:t>
      </w:r>
    </w:p>
    <w:sectPr w:rsidR="00421970" w:rsidRPr="001B5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AB"/>
    <w:rsid w:val="001B57AB"/>
    <w:rsid w:val="0042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AB"/>
    <w:pPr>
      <w:widowControl w:val="0"/>
      <w:jc w:val="both"/>
    </w:pPr>
    <w:rPr>
      <w:rFonts w:ascii="Calibri" w:eastAsia="宋体" w:hAnsi="Calibri" w:cs="Times New Roman"/>
    </w:rPr>
  </w:style>
  <w:style w:type="paragraph" w:styleId="1">
    <w:name w:val="heading 1"/>
    <w:basedOn w:val="a"/>
    <w:next w:val="a"/>
    <w:link w:val="1Char"/>
    <w:uiPriority w:val="9"/>
    <w:qFormat/>
    <w:rsid w:val="001B57AB"/>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B57AB"/>
    <w:rPr>
      <w:rFonts w:ascii="Calibri" w:eastAsia="黑体" w:hAnsi="Calibri" w:cs="Times New Roman"/>
      <w:b/>
      <w:bCs/>
      <w:kern w:val="44"/>
      <w:sz w:val="32"/>
      <w:szCs w:val="44"/>
    </w:rPr>
  </w:style>
  <w:style w:type="paragraph" w:styleId="a3">
    <w:name w:val="Normal (Web)"/>
    <w:basedOn w:val="a"/>
    <w:uiPriority w:val="99"/>
    <w:qFormat/>
    <w:rsid w:val="001B57A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1B57AB"/>
    <w:rPr>
      <w:b/>
      <w:bCs/>
    </w:rPr>
  </w:style>
  <w:style w:type="paragraph" w:customStyle="1" w:styleId="a5">
    <w:name w:val="发文机关"/>
    <w:qFormat/>
    <w:rsid w:val="001B57AB"/>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6">
    <w:name w:val="发文字号"/>
    <w:qFormat/>
    <w:rsid w:val="001B57AB"/>
    <w:pPr>
      <w:pBdr>
        <w:bottom w:val="single" w:sz="18" w:space="1" w:color="FF0000"/>
      </w:pBdr>
      <w:jc w:val="center"/>
    </w:pPr>
    <w:rPr>
      <w:rFonts w:ascii="Calibri" w:eastAsia="仿宋" w:hAnsi="Calibri" w:cs="Times New Roman"/>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AB"/>
    <w:pPr>
      <w:widowControl w:val="0"/>
      <w:jc w:val="both"/>
    </w:pPr>
    <w:rPr>
      <w:rFonts w:ascii="Calibri" w:eastAsia="宋体" w:hAnsi="Calibri" w:cs="Times New Roman"/>
    </w:rPr>
  </w:style>
  <w:style w:type="paragraph" w:styleId="1">
    <w:name w:val="heading 1"/>
    <w:basedOn w:val="a"/>
    <w:next w:val="a"/>
    <w:link w:val="1Char"/>
    <w:uiPriority w:val="9"/>
    <w:qFormat/>
    <w:rsid w:val="001B57AB"/>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B57AB"/>
    <w:rPr>
      <w:rFonts w:ascii="Calibri" w:eastAsia="黑体" w:hAnsi="Calibri" w:cs="Times New Roman"/>
      <w:b/>
      <w:bCs/>
      <w:kern w:val="44"/>
      <w:sz w:val="32"/>
      <w:szCs w:val="44"/>
    </w:rPr>
  </w:style>
  <w:style w:type="paragraph" w:styleId="a3">
    <w:name w:val="Normal (Web)"/>
    <w:basedOn w:val="a"/>
    <w:uiPriority w:val="99"/>
    <w:qFormat/>
    <w:rsid w:val="001B57A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1B57AB"/>
    <w:rPr>
      <w:b/>
      <w:bCs/>
    </w:rPr>
  </w:style>
  <w:style w:type="paragraph" w:customStyle="1" w:styleId="a5">
    <w:name w:val="发文机关"/>
    <w:qFormat/>
    <w:rsid w:val="001B57AB"/>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6">
    <w:name w:val="发文字号"/>
    <w:qFormat/>
    <w:rsid w:val="001B57AB"/>
    <w:pPr>
      <w:pBdr>
        <w:bottom w:val="single" w:sz="18" w:space="1" w:color="FF0000"/>
      </w:pBdr>
      <w:jc w:val="center"/>
    </w:pPr>
    <w:rPr>
      <w:rFonts w:ascii="Calibri" w:eastAsia="仿宋"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2511</Characters>
  <Application>Microsoft Office Word</Application>
  <DocSecurity>0</DocSecurity>
  <Lines>20</Lines>
  <Paragraphs>5</Paragraphs>
  <ScaleCrop>false</ScaleCrop>
  <Company>微软用户</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2023-09-13T02:57:00Z</dcterms:created>
  <dcterms:modified xsi:type="dcterms:W3CDTF">2023-09-13T02:57:00Z</dcterms:modified>
</cp:coreProperties>
</file>