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70" w:rsidRDefault="00B17170" w:rsidP="00B17170">
      <w:pPr>
        <w:pStyle w:val="a3"/>
        <w:jc w:val="distribute"/>
        <w:rPr>
          <w:rFonts w:asciiTheme="majorEastAsia" w:eastAsiaTheme="majorEastAsia" w:hAnsiTheme="majorEastAsia" w:cstheme="majorEastAsia"/>
          <w:sz w:val="72"/>
          <w:szCs w:val="72"/>
        </w:rPr>
      </w:pPr>
      <w:r>
        <w:rPr>
          <w:rFonts w:asciiTheme="majorEastAsia" w:eastAsiaTheme="majorEastAsia" w:hAnsiTheme="majorEastAsia" w:cstheme="majorEastAsia" w:hint="eastAsia"/>
          <w:sz w:val="72"/>
          <w:szCs w:val="72"/>
        </w:rPr>
        <w:t>管 理 学 院 文 件</w:t>
      </w:r>
    </w:p>
    <w:p w:rsidR="00B17170" w:rsidRDefault="00B17170" w:rsidP="00B17170">
      <w:pPr>
        <w:pStyle w:val="a4"/>
        <w:rPr>
          <w:b/>
          <w:bCs/>
        </w:rPr>
      </w:pPr>
      <w:proofErr w:type="gramStart"/>
      <w:r>
        <w:rPr>
          <w:rFonts w:ascii="Times New Roman" w:hAnsi="Times New Roman" w:hint="eastAsia"/>
        </w:rPr>
        <w:t>管院教</w:t>
      </w:r>
      <w:proofErr w:type="gramEnd"/>
      <w:r>
        <w:rPr>
          <w:rFonts w:ascii="Times New Roman" w:hAnsi="Times New Roman" w:hint="eastAsia"/>
        </w:rPr>
        <w:t>〔</w:t>
      </w:r>
      <w:r>
        <w:rPr>
          <w:rFonts w:ascii="Times New Roman" w:hAnsi="Times New Roman" w:hint="eastAsia"/>
        </w:rPr>
        <w:t>2023</w:t>
      </w:r>
      <w:r>
        <w:rPr>
          <w:rFonts w:ascii="Times New Roman" w:hAnsi="Times New Roman" w:hint="eastAsia"/>
        </w:rPr>
        <w:t>〕</w:t>
      </w:r>
      <w:r>
        <w:rPr>
          <w:rFonts w:ascii="Times New Roman" w:hAnsi="Times New Roman" w:hint="eastAsia"/>
        </w:rPr>
        <w:t>9</w:t>
      </w:r>
      <w:r>
        <w:rPr>
          <w:rFonts w:ascii="Times New Roman" w:hAnsi="Times New Roman" w:hint="eastAsia"/>
        </w:rPr>
        <w:t>号</w:t>
      </w:r>
    </w:p>
    <w:p w:rsidR="00B17170" w:rsidRDefault="00B17170" w:rsidP="00B17170">
      <w:pPr>
        <w:spacing w:line="460" w:lineRule="exact"/>
        <w:ind w:firstLineChars="200" w:firstLine="560"/>
        <w:rPr>
          <w:rFonts w:ascii="仿宋" w:eastAsia="仿宋" w:hAnsi="仿宋" w:cs="仿宋"/>
          <w:sz w:val="28"/>
          <w:szCs w:val="28"/>
          <w:lang w:eastAsia="zh-TW"/>
        </w:rPr>
      </w:pPr>
    </w:p>
    <w:p w:rsidR="00B17170" w:rsidRDefault="00B17170" w:rsidP="00B17170">
      <w:pPr>
        <w:pStyle w:val="1"/>
        <w:rPr>
          <w:rFonts w:ascii="Times New Roman" w:hAnsi="Times New Roman"/>
        </w:rPr>
      </w:pPr>
      <w:bookmarkStart w:id="0" w:name="_Toc141797064"/>
      <w:bookmarkStart w:id="1" w:name="_GoBack"/>
      <w:r>
        <w:rPr>
          <w:rStyle w:val="1Char"/>
          <w:rFonts w:ascii="仿宋" w:eastAsia="仿宋" w:hAnsi="仿宋" w:cs="仿宋" w:hint="eastAsia"/>
          <w:sz w:val="36"/>
          <w:szCs w:val="36"/>
          <w:lang w:val="zh-TW" w:eastAsia="zh-TW"/>
        </w:rPr>
        <w:t>管理学院教学团队运行管理办法</w:t>
      </w:r>
      <w:bookmarkEnd w:id="0"/>
      <w:bookmarkEnd w:id="1"/>
    </w:p>
    <w:p w:rsidR="00B17170" w:rsidRDefault="00B17170" w:rsidP="00B17170">
      <w:pPr>
        <w:jc w:val="center"/>
        <w:rPr>
          <w:rFonts w:ascii="Times New Roman" w:hAnsi="Times New Roman"/>
          <w:sz w:val="24"/>
          <w:szCs w:val="24"/>
        </w:rPr>
      </w:pPr>
      <w:bookmarkStart w:id="2" w:name="_Toc341887214"/>
      <w:bookmarkStart w:id="3" w:name="_Toc341886308"/>
      <w:bookmarkStart w:id="4" w:name="_Toc22471"/>
    </w:p>
    <w:p w:rsidR="00B17170" w:rsidRDefault="00B17170" w:rsidP="00B17170">
      <w:pPr>
        <w:spacing w:line="460" w:lineRule="exact"/>
        <w:ind w:firstLineChars="203" w:firstLine="568"/>
        <w:jc w:val="center"/>
        <w:rPr>
          <w:rFonts w:ascii="仿宋" w:eastAsia="仿宋" w:hAnsi="仿宋" w:cs="仿宋"/>
          <w:sz w:val="28"/>
          <w:szCs w:val="28"/>
        </w:rPr>
      </w:pPr>
      <w:r>
        <w:rPr>
          <w:rFonts w:ascii="仿宋" w:eastAsia="仿宋" w:hAnsi="仿宋" w:cs="仿宋" w:hint="eastAsia"/>
          <w:sz w:val="28"/>
          <w:szCs w:val="28"/>
        </w:rPr>
        <w:t>一、</w:t>
      </w:r>
      <w:bookmarkEnd w:id="2"/>
      <w:bookmarkEnd w:id="3"/>
      <w:r>
        <w:rPr>
          <w:rFonts w:ascii="仿宋" w:eastAsia="仿宋" w:hAnsi="仿宋" w:cs="仿宋" w:hint="eastAsia"/>
          <w:sz w:val="28"/>
          <w:szCs w:val="28"/>
        </w:rPr>
        <w:t>总则</w:t>
      </w:r>
      <w:bookmarkEnd w:id="4"/>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为深入贯彻党的二十大精神，全面贯彻党的教育方针，落实立德树人根本任务，坚持为党育人、为国育才，深化教育领域综合改革，完善学校管理和教育评价体系，进一步激励教师全身心投入本科教学，提高本科教学质量，提升激励计划实施绩效，构建高水平人才培养体系，全面提高学校人才培养质量，全面提高教师教书育人能力，根据《上海工程技术大学本科教育教学团队运行管理办法》(</w:t>
      </w:r>
      <w:proofErr w:type="gramStart"/>
      <w:r>
        <w:rPr>
          <w:rFonts w:ascii="仿宋" w:eastAsia="仿宋" w:hAnsi="仿宋" w:cs="仿宋" w:hint="eastAsia"/>
          <w:sz w:val="28"/>
          <w:szCs w:val="28"/>
        </w:rPr>
        <w:t>沪工程教</w:t>
      </w:r>
      <w:proofErr w:type="gramEnd"/>
      <w:r>
        <w:rPr>
          <w:rFonts w:ascii="仿宋" w:eastAsia="仿宋" w:hAnsi="仿宋" w:cs="仿宋" w:hint="eastAsia"/>
          <w:sz w:val="28"/>
          <w:szCs w:val="28"/>
        </w:rPr>
        <w:t>〔2023〕28号)文件精神，结合管理学院实际情况，制订本办法。</w:t>
      </w:r>
    </w:p>
    <w:p w:rsidR="00B17170" w:rsidRDefault="00B17170" w:rsidP="00B17170">
      <w:pPr>
        <w:spacing w:line="460" w:lineRule="exact"/>
        <w:ind w:firstLineChars="203" w:firstLine="568"/>
        <w:jc w:val="center"/>
        <w:rPr>
          <w:rFonts w:ascii="仿宋" w:eastAsia="仿宋" w:hAnsi="仿宋" w:cs="仿宋"/>
          <w:sz w:val="28"/>
          <w:szCs w:val="28"/>
        </w:rPr>
      </w:pPr>
      <w:bookmarkStart w:id="5" w:name="_Toc1081"/>
      <w:r>
        <w:rPr>
          <w:rFonts w:ascii="仿宋" w:eastAsia="仿宋" w:hAnsi="仿宋" w:cs="仿宋" w:hint="eastAsia"/>
          <w:sz w:val="28"/>
          <w:szCs w:val="28"/>
        </w:rPr>
        <w:t>二、指导思想及实施范围</w:t>
      </w:r>
      <w:bookmarkEnd w:id="5"/>
    </w:p>
    <w:p w:rsidR="00B17170" w:rsidRDefault="00B17170" w:rsidP="00B17170">
      <w:pPr>
        <w:spacing w:line="460" w:lineRule="exact"/>
        <w:ind w:firstLineChars="203" w:firstLine="568"/>
        <w:rPr>
          <w:rFonts w:ascii="仿宋" w:eastAsia="仿宋" w:hAnsi="仿宋" w:cs="仿宋"/>
          <w:sz w:val="28"/>
          <w:szCs w:val="28"/>
        </w:rPr>
      </w:pPr>
      <w:bookmarkStart w:id="6" w:name="_Toc30788"/>
      <w:r>
        <w:rPr>
          <w:rFonts w:ascii="仿宋" w:eastAsia="仿宋" w:hAnsi="仿宋" w:cs="仿宋" w:hint="eastAsia"/>
          <w:sz w:val="28"/>
          <w:szCs w:val="28"/>
        </w:rPr>
        <w:t>（一）指导思想</w:t>
      </w:r>
      <w:bookmarkEnd w:id="6"/>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本科教育教学团队（以下简称“教学团队”）作为我院开展“市属本科高校骨干教师教学激励计划”的具体实施方式，是落实基层教学组织建设的重要抓手之一。通过高级专业技术职务教师（骨干教师）领衔教学团队，切实落实教授治校，激励教师以学生为本，以教学为中心，全身心投入教学工作，推动教学改革，强化对学生的辅导和指导，培育、提升大学生社会责任意识和创新精神，进一步提高本科教学质量，完善教师教学绩效考核规范。</w:t>
      </w:r>
    </w:p>
    <w:p w:rsidR="00B17170" w:rsidRDefault="00B17170" w:rsidP="00B17170">
      <w:pPr>
        <w:spacing w:line="460" w:lineRule="exact"/>
        <w:ind w:firstLineChars="203" w:firstLine="568"/>
        <w:rPr>
          <w:rFonts w:ascii="仿宋" w:eastAsia="仿宋" w:hAnsi="仿宋" w:cs="仿宋"/>
          <w:sz w:val="28"/>
          <w:szCs w:val="28"/>
        </w:rPr>
      </w:pPr>
      <w:bookmarkStart w:id="7" w:name="_Toc14319"/>
      <w:r>
        <w:rPr>
          <w:rFonts w:ascii="仿宋" w:eastAsia="仿宋" w:hAnsi="仿宋" w:cs="仿宋" w:hint="eastAsia"/>
          <w:sz w:val="28"/>
          <w:szCs w:val="28"/>
        </w:rPr>
        <w:t>（二）教学团队实施范围与要求</w:t>
      </w:r>
      <w:bookmarkEnd w:id="7"/>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依据我院“十四五”规划的发展战略和目标任务，从人才培养、学科专业、知识创新等方面，在全院教师队伍（含实验教师、双肩挑人员及教学辅助人员）内，以专业或课程为依据，通过自由组合、自我设计、自主确定聘期的目标任务，申请组建教学团队，报学院审核认定。</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各专业应该积极开展教学团队组建工作，原则上应覆盖全部授课教师。</w:t>
      </w:r>
      <w:proofErr w:type="gramStart"/>
      <w:r>
        <w:rPr>
          <w:rFonts w:ascii="仿宋" w:eastAsia="仿宋" w:hAnsi="仿宋" w:cs="仿宋" w:hint="eastAsia"/>
          <w:sz w:val="28"/>
          <w:szCs w:val="28"/>
        </w:rPr>
        <w:t>凡晋聘</w:t>
      </w:r>
      <w:proofErr w:type="gramEnd"/>
      <w:r>
        <w:rPr>
          <w:rFonts w:ascii="仿宋" w:eastAsia="仿宋" w:hAnsi="仿宋" w:cs="仿宋" w:hint="eastAsia"/>
          <w:sz w:val="28"/>
          <w:szCs w:val="28"/>
        </w:rPr>
        <w:t>教授的教师必须具备组建教学团队的能力并实行弹性坐班制。教学团队带头人</w:t>
      </w:r>
      <w:r>
        <w:rPr>
          <w:rFonts w:ascii="仿宋" w:eastAsia="仿宋" w:hAnsi="仿宋" w:cs="仿宋" w:hint="eastAsia"/>
          <w:sz w:val="28"/>
          <w:szCs w:val="28"/>
        </w:rPr>
        <w:lastRenderedPageBreak/>
        <w:t>在申请</w:t>
      </w:r>
      <w:proofErr w:type="gramStart"/>
      <w:r>
        <w:rPr>
          <w:rFonts w:ascii="仿宋" w:eastAsia="仿宋" w:hAnsi="仿宋" w:cs="仿宋" w:hint="eastAsia"/>
          <w:sz w:val="28"/>
          <w:szCs w:val="28"/>
        </w:rPr>
        <w:t>晋聘高</w:t>
      </w:r>
      <w:proofErr w:type="gramEnd"/>
      <w:r>
        <w:rPr>
          <w:rFonts w:ascii="仿宋" w:eastAsia="仿宋" w:hAnsi="仿宋" w:cs="仿宋" w:hint="eastAsia"/>
          <w:sz w:val="28"/>
          <w:szCs w:val="28"/>
        </w:rPr>
        <w:t>一级专业技术职务时，同等条件下优先考虑。新入职的教师在入职一年内必须参加教学团队，实行弹性坐班制。专职教师参加教学团队并认真履行职责作为专业技术职务</w:t>
      </w:r>
      <w:proofErr w:type="gramStart"/>
      <w:r>
        <w:rPr>
          <w:rFonts w:ascii="仿宋" w:eastAsia="仿宋" w:hAnsi="仿宋" w:cs="仿宋" w:hint="eastAsia"/>
          <w:sz w:val="28"/>
          <w:szCs w:val="28"/>
        </w:rPr>
        <w:t>晋聘和</w:t>
      </w:r>
      <w:proofErr w:type="gramEnd"/>
      <w:r>
        <w:rPr>
          <w:rFonts w:ascii="仿宋" w:eastAsia="仿宋" w:hAnsi="仿宋" w:cs="仿宋" w:hint="eastAsia"/>
          <w:sz w:val="28"/>
          <w:szCs w:val="28"/>
        </w:rPr>
        <w:t>教学考核的重要</w:t>
      </w:r>
      <w:proofErr w:type="gramStart"/>
      <w:r>
        <w:rPr>
          <w:rFonts w:ascii="仿宋" w:eastAsia="仿宋" w:hAnsi="仿宋" w:cs="仿宋" w:hint="eastAsia"/>
          <w:sz w:val="28"/>
          <w:szCs w:val="28"/>
        </w:rPr>
        <w:t>考量</w:t>
      </w:r>
      <w:proofErr w:type="gramEnd"/>
      <w:r>
        <w:rPr>
          <w:rFonts w:ascii="仿宋" w:eastAsia="仿宋" w:hAnsi="仿宋" w:cs="仿宋" w:hint="eastAsia"/>
          <w:sz w:val="28"/>
          <w:szCs w:val="28"/>
        </w:rPr>
        <w:t>指标。</w:t>
      </w:r>
    </w:p>
    <w:p w:rsidR="00B17170" w:rsidRDefault="00B17170" w:rsidP="00B17170">
      <w:pPr>
        <w:spacing w:line="460" w:lineRule="exact"/>
        <w:ind w:firstLineChars="203" w:firstLine="568"/>
        <w:jc w:val="center"/>
        <w:rPr>
          <w:rFonts w:ascii="仿宋" w:eastAsia="仿宋" w:hAnsi="仿宋" w:cs="仿宋"/>
          <w:sz w:val="28"/>
          <w:szCs w:val="28"/>
        </w:rPr>
      </w:pPr>
      <w:bookmarkStart w:id="8" w:name="_Toc19897"/>
      <w:r>
        <w:rPr>
          <w:rFonts w:ascii="仿宋" w:eastAsia="仿宋" w:hAnsi="仿宋" w:cs="仿宋" w:hint="eastAsia"/>
          <w:sz w:val="28"/>
          <w:szCs w:val="28"/>
        </w:rPr>
        <w:t>三、教学团队的任务</w:t>
      </w:r>
      <w:bookmarkEnd w:id="8"/>
    </w:p>
    <w:p w:rsidR="00B17170" w:rsidRDefault="00B17170" w:rsidP="00B17170">
      <w:pPr>
        <w:spacing w:line="460" w:lineRule="exact"/>
        <w:ind w:firstLineChars="203" w:firstLine="568"/>
        <w:rPr>
          <w:rFonts w:ascii="仿宋" w:eastAsia="仿宋" w:hAnsi="仿宋" w:cs="仿宋"/>
          <w:sz w:val="28"/>
          <w:szCs w:val="28"/>
        </w:rPr>
      </w:pPr>
      <w:bookmarkStart w:id="9" w:name="_Toc21866"/>
      <w:r>
        <w:rPr>
          <w:rFonts w:ascii="仿宋" w:eastAsia="仿宋" w:hAnsi="仿宋" w:cs="仿宋" w:hint="eastAsia"/>
          <w:sz w:val="28"/>
          <w:szCs w:val="28"/>
        </w:rPr>
        <w:t>（一）贯彻落实党的教育方针，落实立德树人根本任务</w:t>
      </w:r>
      <w:bookmarkEnd w:id="9"/>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团队要以习近平新时代中国特色社会主义思想为指导，坚持党对教育事业的全面领导，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坚持师德师风第一标准，坚持教书和育人相统一，坚持言传和身教相统一，坚持潜心问道和关注社会相统一，坚持学术自由和学术规范相统一，以德立身、以德立学、以德施教、以德育德，做好“四个引路人”，形成教师潜心教学、用心育人的良好氛围。着力推进</w:t>
      </w:r>
      <w:proofErr w:type="gramStart"/>
      <w:r>
        <w:rPr>
          <w:rFonts w:ascii="仿宋" w:eastAsia="仿宋" w:hAnsi="仿宋" w:cs="仿宋" w:hint="eastAsia"/>
          <w:sz w:val="28"/>
          <w:szCs w:val="28"/>
        </w:rPr>
        <w:t>课程思政建设</w:t>
      </w:r>
      <w:proofErr w:type="gramEnd"/>
      <w:r>
        <w:rPr>
          <w:rFonts w:ascii="仿宋" w:eastAsia="仿宋" w:hAnsi="仿宋" w:cs="仿宋" w:hint="eastAsia"/>
          <w:sz w:val="28"/>
          <w:szCs w:val="28"/>
        </w:rPr>
        <w:t>，引导广大学生增强对中国特色社会主义的思想认同、理论认同、情感认同。</w:t>
      </w:r>
    </w:p>
    <w:p w:rsidR="00B17170" w:rsidRDefault="00B17170" w:rsidP="00B17170">
      <w:pPr>
        <w:spacing w:line="460" w:lineRule="exact"/>
        <w:ind w:firstLineChars="203" w:firstLine="568"/>
        <w:rPr>
          <w:rFonts w:ascii="仿宋" w:eastAsia="仿宋" w:hAnsi="仿宋" w:cs="仿宋"/>
          <w:sz w:val="28"/>
          <w:szCs w:val="28"/>
        </w:rPr>
      </w:pPr>
      <w:bookmarkStart w:id="10" w:name="_Toc19674"/>
      <w:r>
        <w:rPr>
          <w:rFonts w:ascii="仿宋" w:eastAsia="仿宋" w:hAnsi="仿宋" w:cs="仿宋" w:hint="eastAsia"/>
          <w:sz w:val="28"/>
          <w:szCs w:val="28"/>
        </w:rPr>
        <w:t>（二）课程教学及辅导</w:t>
      </w:r>
      <w:bookmarkEnd w:id="10"/>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教学团队需承担专业核心课程、一般必修课程,并承担选修课程、辅修课程，以及公共选修课程的教学职责。高级专业技术职务教师每年必须为本科生授课。所有团队</w:t>
      </w:r>
      <w:proofErr w:type="gramStart"/>
      <w:r>
        <w:rPr>
          <w:rFonts w:ascii="仿宋" w:eastAsia="仿宋" w:hAnsi="仿宋" w:cs="仿宋" w:hint="eastAsia"/>
          <w:sz w:val="28"/>
          <w:szCs w:val="28"/>
        </w:rPr>
        <w:t>内教师</w:t>
      </w:r>
      <w:proofErr w:type="gramEnd"/>
      <w:r>
        <w:rPr>
          <w:rFonts w:ascii="仿宋" w:eastAsia="仿宋" w:hAnsi="仿宋" w:cs="仿宋" w:hint="eastAsia"/>
          <w:sz w:val="28"/>
          <w:szCs w:val="28"/>
        </w:rPr>
        <w:t>皆需根据专业、课程特点，开展形式多样、内容丰富、注重实效的答疑、辅导活动，加强课内课外、线上线下联动。</w:t>
      </w:r>
    </w:p>
    <w:p w:rsidR="00B17170" w:rsidRDefault="00B17170" w:rsidP="00B17170">
      <w:pPr>
        <w:spacing w:line="460" w:lineRule="exact"/>
        <w:ind w:firstLineChars="203" w:firstLine="568"/>
        <w:rPr>
          <w:rFonts w:ascii="仿宋" w:eastAsia="仿宋" w:hAnsi="仿宋" w:cs="仿宋"/>
          <w:sz w:val="28"/>
          <w:szCs w:val="28"/>
        </w:rPr>
      </w:pPr>
      <w:bookmarkStart w:id="11" w:name="_Toc15855"/>
      <w:r>
        <w:rPr>
          <w:rFonts w:ascii="仿宋" w:eastAsia="仿宋" w:hAnsi="仿宋" w:cs="仿宋" w:hint="eastAsia"/>
          <w:sz w:val="28"/>
          <w:szCs w:val="28"/>
        </w:rPr>
        <w:t>（三）教学研究</w:t>
      </w:r>
      <w:bookmarkEnd w:id="11"/>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定期开展教研活动，积极开展教学改革与研究活动，组织申报校级及以上教育教学研究、高水平课程建设及认定、教材建设等项目，鼓励开展基于项目、问题、案例的教学模式等教学方式方法的探索研究与实践。</w:t>
      </w:r>
      <w:proofErr w:type="gramStart"/>
      <w:r>
        <w:rPr>
          <w:rFonts w:ascii="仿宋" w:eastAsia="仿宋" w:hAnsi="仿宋" w:cs="仿宋" w:hint="eastAsia"/>
          <w:sz w:val="28"/>
          <w:szCs w:val="28"/>
        </w:rPr>
        <w:t>因课制</w:t>
      </w:r>
      <w:proofErr w:type="gramEnd"/>
      <w:r>
        <w:rPr>
          <w:rFonts w:ascii="仿宋" w:eastAsia="仿宋" w:hAnsi="仿宋" w:cs="仿宋" w:hint="eastAsia"/>
          <w:sz w:val="28"/>
          <w:szCs w:val="28"/>
        </w:rPr>
        <w:t>宜选择课堂教学方式方法，融入思想政治教育元素，科学设计课程考核内容和方式，不断提高课堂教学质量。</w:t>
      </w:r>
    </w:p>
    <w:p w:rsidR="00B17170" w:rsidRDefault="00B17170" w:rsidP="00B17170">
      <w:pPr>
        <w:spacing w:line="460" w:lineRule="exact"/>
        <w:ind w:firstLineChars="203" w:firstLine="568"/>
        <w:rPr>
          <w:rFonts w:ascii="仿宋" w:eastAsia="仿宋" w:hAnsi="仿宋" w:cs="仿宋"/>
          <w:sz w:val="28"/>
          <w:szCs w:val="28"/>
        </w:rPr>
      </w:pPr>
      <w:bookmarkStart w:id="12" w:name="_Toc7091"/>
      <w:r>
        <w:rPr>
          <w:rFonts w:ascii="仿宋" w:eastAsia="仿宋" w:hAnsi="仿宋" w:cs="仿宋" w:hint="eastAsia"/>
          <w:sz w:val="28"/>
          <w:szCs w:val="28"/>
        </w:rPr>
        <w:t>（四）本科生全程导师制</w:t>
      </w:r>
      <w:bookmarkEnd w:id="12"/>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团队内的教师必须担任本科生全程导师，全程负责若干名本科生学习、学业方面的指导工作，引导第二课堂、辅修专业修读，开展课外辅导及相关咨询。原则上，当年入</w:t>
      </w:r>
      <w:proofErr w:type="gramStart"/>
      <w:r>
        <w:rPr>
          <w:rFonts w:ascii="仿宋" w:eastAsia="仿宋" w:hAnsi="仿宋" w:cs="仿宋" w:hint="eastAsia"/>
          <w:sz w:val="28"/>
          <w:szCs w:val="28"/>
        </w:rPr>
        <w:t>职尚未</w:t>
      </w:r>
      <w:proofErr w:type="gramEnd"/>
      <w:r>
        <w:rPr>
          <w:rFonts w:ascii="仿宋" w:eastAsia="仿宋" w:hAnsi="仿宋" w:cs="仿宋" w:hint="eastAsia"/>
          <w:sz w:val="28"/>
          <w:szCs w:val="28"/>
        </w:rPr>
        <w:t>加入团队的青年教师，不得担任全程导师，学院可安排其承</w:t>
      </w:r>
      <w:r>
        <w:rPr>
          <w:rFonts w:ascii="仿宋" w:eastAsia="仿宋" w:hAnsi="仿宋" w:cs="仿宋" w:hint="eastAsia"/>
          <w:sz w:val="28"/>
          <w:szCs w:val="28"/>
        </w:rPr>
        <w:lastRenderedPageBreak/>
        <w:t>担一些教学方面的协助性工作。全程导师制工作由导师制相关文件进行实施及考核。</w:t>
      </w:r>
    </w:p>
    <w:p w:rsidR="00B17170" w:rsidRDefault="00B17170" w:rsidP="00B17170">
      <w:pPr>
        <w:spacing w:line="460" w:lineRule="exact"/>
        <w:ind w:firstLineChars="203" w:firstLine="568"/>
        <w:rPr>
          <w:rFonts w:ascii="仿宋" w:eastAsia="仿宋" w:hAnsi="仿宋" w:cs="仿宋"/>
          <w:sz w:val="28"/>
          <w:szCs w:val="28"/>
        </w:rPr>
      </w:pPr>
      <w:bookmarkStart w:id="13" w:name="_Toc2508"/>
      <w:r>
        <w:rPr>
          <w:rFonts w:ascii="仿宋" w:eastAsia="仿宋" w:hAnsi="仿宋" w:cs="仿宋" w:hint="eastAsia"/>
          <w:sz w:val="28"/>
          <w:szCs w:val="28"/>
        </w:rPr>
        <w:t>（五）青年教师助教</w:t>
      </w:r>
      <w:bookmarkEnd w:id="13"/>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高级专业技术职务教师有指导团队内青年教师掌握教学方法、教学手段以提升教学质量的职责，开展听课、试讲等教学培训活动。在受聘之前没有任何高校教学经历（含师资博士后经历）的新进教师，应担任助教工作。担任助教期间不可承担理论课程授课任务，并积极树立从事教育事业的责任感和使命感，学习学校教学管理和运行的规章制度、熟悉各教学环节；在指导教师的指导和帮助下，完成听课、答疑等辅助任务，认真备课、撰写教案和制作课件；开展教学方法、教学方式的学习和研讨等。青年教师助教工作具体由青年教师相关文件进行实施及考核。</w:t>
      </w:r>
    </w:p>
    <w:p w:rsidR="00B17170" w:rsidRDefault="00B17170" w:rsidP="00B17170">
      <w:pPr>
        <w:spacing w:line="460" w:lineRule="exact"/>
        <w:ind w:firstLineChars="203" w:firstLine="568"/>
        <w:rPr>
          <w:rFonts w:ascii="仿宋" w:eastAsia="仿宋" w:hAnsi="仿宋" w:cs="仿宋"/>
          <w:sz w:val="28"/>
          <w:szCs w:val="28"/>
        </w:rPr>
      </w:pPr>
      <w:bookmarkStart w:id="14" w:name="_Toc6660"/>
      <w:r>
        <w:rPr>
          <w:rFonts w:ascii="仿宋" w:eastAsia="仿宋" w:hAnsi="仿宋" w:cs="仿宋" w:hint="eastAsia"/>
          <w:sz w:val="28"/>
          <w:szCs w:val="28"/>
        </w:rPr>
        <w:t>（六）大学生创新创业教育</w:t>
      </w:r>
      <w:bookmarkEnd w:id="14"/>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教学团队须引导、支持、指导各类大学生创新创业活动，参与各</w:t>
      </w:r>
      <w:proofErr w:type="gramStart"/>
      <w:r>
        <w:rPr>
          <w:rFonts w:ascii="仿宋" w:eastAsia="仿宋" w:hAnsi="仿宋" w:cs="仿宋" w:hint="eastAsia"/>
          <w:sz w:val="28"/>
          <w:szCs w:val="28"/>
        </w:rPr>
        <w:t>类创新</w:t>
      </w:r>
      <w:proofErr w:type="gramEnd"/>
      <w:r>
        <w:rPr>
          <w:rFonts w:ascii="仿宋" w:eastAsia="仿宋" w:hAnsi="仿宋" w:cs="仿宋" w:hint="eastAsia"/>
          <w:sz w:val="28"/>
          <w:szCs w:val="28"/>
        </w:rPr>
        <w:t>创业赛事的指导与评审工作。</w:t>
      </w:r>
    </w:p>
    <w:p w:rsidR="00B17170" w:rsidRDefault="00B17170" w:rsidP="00B17170">
      <w:pPr>
        <w:spacing w:line="460" w:lineRule="exact"/>
        <w:ind w:firstLineChars="203" w:firstLine="568"/>
        <w:jc w:val="center"/>
        <w:rPr>
          <w:rFonts w:ascii="仿宋" w:eastAsia="仿宋" w:hAnsi="仿宋" w:cs="仿宋"/>
          <w:sz w:val="28"/>
          <w:szCs w:val="28"/>
        </w:rPr>
      </w:pPr>
      <w:bookmarkStart w:id="15" w:name="_Toc18372"/>
      <w:bookmarkStart w:id="16" w:name="_Toc341886310"/>
      <w:bookmarkStart w:id="17" w:name="_Toc341887222"/>
      <w:r>
        <w:rPr>
          <w:rFonts w:ascii="仿宋" w:eastAsia="仿宋" w:hAnsi="仿宋" w:cs="仿宋" w:hint="eastAsia"/>
          <w:sz w:val="28"/>
          <w:szCs w:val="28"/>
        </w:rPr>
        <w:t>四、教学团队的类别形式</w:t>
      </w:r>
      <w:bookmarkEnd w:id="15"/>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根据教学团队组建性质和承担学生指导工作性质，分为专业团队和课程团队两类，分类进行考核、排名。原则上，教学团队以专业团队进行组建；承担面向多个专业开设公共类课程的教研室，可组建课程团队。通过其他方式组建团队并可为学院分类评价做出重要贡献的情况一事一议。</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专业团队成员必须作为学生学业导师，对学生学业进行指导，学生与导师间有一一对应关系，承担指导学生学业发展和专业规划的任务。</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课程团队须着重对学生课程进行辅导，指导学生某一课程的学习与研究。</w:t>
      </w:r>
    </w:p>
    <w:p w:rsidR="00B17170" w:rsidRDefault="00B17170" w:rsidP="00B17170">
      <w:pPr>
        <w:spacing w:line="460" w:lineRule="exact"/>
        <w:ind w:firstLineChars="203" w:firstLine="568"/>
        <w:jc w:val="center"/>
        <w:rPr>
          <w:rFonts w:ascii="仿宋" w:eastAsia="仿宋" w:hAnsi="仿宋" w:cs="仿宋"/>
          <w:sz w:val="28"/>
          <w:szCs w:val="28"/>
        </w:rPr>
      </w:pPr>
      <w:bookmarkStart w:id="18" w:name="_Toc6525"/>
      <w:r>
        <w:rPr>
          <w:rFonts w:ascii="仿宋" w:eastAsia="仿宋" w:hAnsi="仿宋" w:cs="仿宋" w:hint="eastAsia"/>
          <w:sz w:val="28"/>
          <w:szCs w:val="28"/>
        </w:rPr>
        <w:t>五、教学团队的</w:t>
      </w:r>
      <w:bookmarkEnd w:id="16"/>
      <w:bookmarkEnd w:id="17"/>
      <w:r>
        <w:rPr>
          <w:rFonts w:ascii="仿宋" w:eastAsia="仿宋" w:hAnsi="仿宋" w:cs="仿宋" w:hint="eastAsia"/>
          <w:sz w:val="28"/>
          <w:szCs w:val="28"/>
        </w:rPr>
        <w:t>组建</w:t>
      </w:r>
      <w:bookmarkEnd w:id="18"/>
    </w:p>
    <w:p w:rsidR="00B17170" w:rsidRDefault="00B17170" w:rsidP="00B17170">
      <w:pPr>
        <w:spacing w:line="460" w:lineRule="exact"/>
        <w:ind w:firstLineChars="203" w:firstLine="568"/>
        <w:rPr>
          <w:rFonts w:ascii="仿宋" w:eastAsia="仿宋" w:hAnsi="仿宋" w:cs="仿宋"/>
          <w:sz w:val="28"/>
          <w:szCs w:val="28"/>
        </w:rPr>
      </w:pPr>
      <w:bookmarkStart w:id="19" w:name="_Toc341887225"/>
      <w:bookmarkStart w:id="20" w:name="_Toc28888"/>
      <w:r>
        <w:rPr>
          <w:rFonts w:ascii="仿宋" w:eastAsia="仿宋" w:hAnsi="仿宋" w:cs="仿宋" w:hint="eastAsia"/>
          <w:sz w:val="28"/>
          <w:szCs w:val="28"/>
        </w:rPr>
        <w:t>（一）教学团队</w:t>
      </w:r>
      <w:bookmarkEnd w:id="19"/>
      <w:r>
        <w:rPr>
          <w:rFonts w:ascii="仿宋" w:eastAsia="仿宋" w:hAnsi="仿宋" w:cs="仿宋" w:hint="eastAsia"/>
          <w:sz w:val="28"/>
          <w:szCs w:val="28"/>
        </w:rPr>
        <w:t>的组建形式</w:t>
      </w:r>
      <w:bookmarkEnd w:id="20"/>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教学团队是由一名高级专业技术职务教师作为团队带头人，以学科专业背景及授课体系和教学辅助相关需求为主要依据，主要通过系室内组合，同时可吸收部分与专业相关的教学辅助人员。</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教学团队一般不少于5人，其中专业团队组建要求为：教师数10人（含）以下的专业，仅可组建1个专业团队；10人以上的专业最多组建3个专业团队。每一位教师只能参加一个教学团队。</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lastRenderedPageBreak/>
        <w:t>教学团队带头人作为团队建设的第一责任人，实施团队带头人负责制。由团队带头人进行本团队人员的选聘、解聘、考核评价和教学激励津贴分配等工作。团队带头人负责设定团队目标和任务，带领全体成员实现预定目标和任务。</w:t>
      </w:r>
    </w:p>
    <w:p w:rsidR="00B17170" w:rsidRDefault="00B17170" w:rsidP="00B17170">
      <w:pPr>
        <w:spacing w:line="460" w:lineRule="exact"/>
        <w:ind w:firstLineChars="203" w:firstLine="568"/>
        <w:rPr>
          <w:rFonts w:ascii="仿宋" w:eastAsia="仿宋" w:hAnsi="仿宋" w:cs="仿宋"/>
          <w:sz w:val="28"/>
          <w:szCs w:val="28"/>
        </w:rPr>
      </w:pPr>
      <w:bookmarkStart w:id="21" w:name="_Toc11493"/>
      <w:bookmarkStart w:id="22" w:name="_Toc341887226"/>
      <w:r>
        <w:rPr>
          <w:rFonts w:ascii="仿宋" w:eastAsia="仿宋" w:hAnsi="仿宋" w:cs="仿宋" w:hint="eastAsia"/>
          <w:sz w:val="28"/>
          <w:szCs w:val="28"/>
        </w:rPr>
        <w:t>（二）团队带头人条件</w:t>
      </w:r>
      <w:bookmarkEnd w:id="21"/>
      <w:bookmarkEnd w:id="22"/>
    </w:p>
    <w:p w:rsidR="00B17170" w:rsidRDefault="00B17170" w:rsidP="00B17170">
      <w:pPr>
        <w:spacing w:line="460" w:lineRule="exact"/>
        <w:ind w:firstLineChars="203" w:firstLine="568"/>
        <w:rPr>
          <w:rFonts w:ascii="仿宋" w:eastAsia="仿宋" w:hAnsi="仿宋" w:cs="仿宋"/>
          <w:sz w:val="28"/>
          <w:szCs w:val="28"/>
        </w:rPr>
      </w:pPr>
      <w:bookmarkStart w:id="23" w:name="_Toc341887227"/>
      <w:r>
        <w:rPr>
          <w:rFonts w:ascii="仿宋" w:eastAsia="仿宋" w:hAnsi="仿宋" w:cs="仿宋" w:hint="eastAsia"/>
          <w:sz w:val="28"/>
          <w:szCs w:val="28"/>
        </w:rPr>
        <w:t>1.严格遵守师德规范，具有良好的政治素质和职业道德，严以律己、为人师表，把教书育人和自我修养结合起来，坚持以德立身、以德立学、以德施教、以德育德。具有严谨的治学态度和团结协作精神，具有一定的组织、管理和领导能力。</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2.具备高级专业技术职务，离法定退休时间不得少于一年。</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3.至少承担一门本科课程的实际教学任务，熟悉教学各个环节和本专业课程体系，能指导团队教师开展教学内容、教学方法和手段的改革。</w:t>
      </w:r>
    </w:p>
    <w:p w:rsidR="00B17170" w:rsidRDefault="00B17170" w:rsidP="00B17170">
      <w:pPr>
        <w:spacing w:line="460" w:lineRule="exact"/>
        <w:ind w:firstLineChars="203" w:firstLine="568"/>
        <w:rPr>
          <w:rFonts w:ascii="仿宋" w:eastAsia="仿宋" w:hAnsi="仿宋" w:cs="仿宋"/>
          <w:sz w:val="28"/>
          <w:szCs w:val="28"/>
        </w:rPr>
      </w:pPr>
      <w:bookmarkStart w:id="24" w:name="_Toc31572"/>
      <w:r>
        <w:rPr>
          <w:rFonts w:ascii="仿宋" w:eastAsia="仿宋" w:hAnsi="仿宋" w:cs="仿宋" w:hint="eastAsia"/>
          <w:sz w:val="28"/>
          <w:szCs w:val="28"/>
        </w:rPr>
        <w:t>（三）团队带头人的具体职责</w:t>
      </w:r>
      <w:bookmarkEnd w:id="23"/>
      <w:bookmarkEnd w:id="24"/>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1.完成团队的组建，带领团队成员实现团队建设周期的预期目标。带头做好“课程思政”，落实全员全过程全方位育人。</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2.领衔讲授和建设本科课程，指导本科生校内外实习、社会实践、学科竞赛、创新创业活动、毕业设计（论文）等。</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3.帮助和指导青年教师迅速熟悉并投身教学工作，不断提高教学质量。</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4.把握本团队内各位教师教学质量和教学水平，组织团队内听课、试讲等教学活动，主持或指导团队各项教学研究工作，促进团队整体教学质量提升。</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5.合理、公正地配置团队工作保障资源和激励津贴。</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6.统筹安排团队</w:t>
      </w:r>
      <w:proofErr w:type="gramStart"/>
      <w:r>
        <w:rPr>
          <w:rFonts w:ascii="仿宋" w:eastAsia="仿宋" w:hAnsi="仿宋" w:cs="仿宋" w:hint="eastAsia"/>
          <w:sz w:val="28"/>
          <w:szCs w:val="28"/>
        </w:rPr>
        <w:t>内教师</w:t>
      </w:r>
      <w:proofErr w:type="gramEnd"/>
      <w:r>
        <w:rPr>
          <w:rFonts w:ascii="仿宋" w:eastAsia="仿宋" w:hAnsi="仿宋" w:cs="仿宋" w:hint="eastAsia"/>
          <w:sz w:val="28"/>
          <w:szCs w:val="28"/>
        </w:rPr>
        <w:t>并带头执行弹性坐班制、坐班答疑制度和校内自习辅导制度。</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7.带领团队完成教学团队的各项任务。</w:t>
      </w:r>
    </w:p>
    <w:p w:rsidR="00B17170" w:rsidRDefault="00B17170" w:rsidP="00B17170">
      <w:pPr>
        <w:spacing w:line="460" w:lineRule="exact"/>
        <w:ind w:firstLineChars="203" w:firstLine="568"/>
        <w:rPr>
          <w:rFonts w:ascii="仿宋" w:eastAsia="仿宋" w:hAnsi="仿宋" w:cs="仿宋"/>
          <w:sz w:val="28"/>
          <w:szCs w:val="28"/>
        </w:rPr>
      </w:pPr>
      <w:bookmarkStart w:id="25" w:name="_Toc341887229"/>
      <w:bookmarkStart w:id="26" w:name="_Toc28018"/>
      <w:r>
        <w:rPr>
          <w:rFonts w:ascii="仿宋" w:eastAsia="仿宋" w:hAnsi="仿宋" w:cs="仿宋" w:hint="eastAsia"/>
          <w:sz w:val="28"/>
          <w:szCs w:val="28"/>
        </w:rPr>
        <w:t>（四）团队成员的基本条件</w:t>
      </w:r>
      <w:bookmarkEnd w:id="25"/>
      <w:r>
        <w:rPr>
          <w:rFonts w:ascii="仿宋" w:eastAsia="仿宋" w:hAnsi="仿宋" w:cs="仿宋" w:hint="eastAsia"/>
          <w:sz w:val="28"/>
          <w:szCs w:val="28"/>
        </w:rPr>
        <w:t>与职责</w:t>
      </w:r>
      <w:bookmarkEnd w:id="26"/>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1.具有良好的政治素质和职业道德，为人师表，教书育人，具有严谨的治学态度和高度的责任心。</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2.应依法取得高等学校教师资格，符合教师职务的基本任职条件。履行教师职务岗位职责，积极参与指导学生的第二、第三课堂活动和其他社会服务工作，参加各类培训。</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3.团队组建时，团队成员离法定退休时间原则上不得少于半年。</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lastRenderedPageBreak/>
        <w:t>4.每年必须参与本科教学活动。高级专业技术职务教师每年必须为本科生授课，其中教授和副教授每年必须主讲本科理论课程。所有教师都具有指导学生各类实习、实践、毕业设计（论文）和创新创业教育的职责。</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5.执行弹性坐班制、坐班答疑制度、校内自习辅导制度和市教委“三不规定”。在工作日内，因故外出，需按照学校相关规定履行请假手续并获得批准。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6.教师要严格遵守课堂教学纪律，以一定方式向学生公开其联系方式、办公地址。</w:t>
      </w:r>
    </w:p>
    <w:p w:rsidR="00B17170" w:rsidRDefault="00B17170" w:rsidP="00B17170">
      <w:pPr>
        <w:spacing w:line="460" w:lineRule="exact"/>
        <w:ind w:firstLineChars="203" w:firstLine="568"/>
        <w:jc w:val="center"/>
        <w:rPr>
          <w:rFonts w:ascii="仿宋" w:eastAsia="仿宋" w:hAnsi="仿宋" w:cs="仿宋"/>
          <w:sz w:val="28"/>
          <w:szCs w:val="28"/>
        </w:rPr>
      </w:pPr>
      <w:bookmarkStart w:id="27" w:name="_Toc3914"/>
      <w:r>
        <w:rPr>
          <w:rFonts w:ascii="仿宋" w:eastAsia="仿宋" w:hAnsi="仿宋" w:cs="仿宋" w:hint="eastAsia"/>
          <w:sz w:val="28"/>
          <w:szCs w:val="28"/>
        </w:rPr>
        <w:t>六、教学团队的申报与审批</w:t>
      </w:r>
      <w:bookmarkEnd w:id="27"/>
    </w:p>
    <w:p w:rsidR="00B17170" w:rsidRDefault="00B17170" w:rsidP="00B17170">
      <w:pPr>
        <w:spacing w:line="460" w:lineRule="exact"/>
        <w:ind w:firstLineChars="203" w:firstLine="568"/>
        <w:rPr>
          <w:rFonts w:ascii="仿宋" w:eastAsia="仿宋" w:hAnsi="仿宋" w:cs="仿宋"/>
          <w:sz w:val="28"/>
          <w:szCs w:val="28"/>
        </w:rPr>
      </w:pPr>
      <w:bookmarkStart w:id="28" w:name="_Toc20439"/>
      <w:r>
        <w:rPr>
          <w:rFonts w:ascii="仿宋" w:eastAsia="仿宋" w:hAnsi="仿宋" w:cs="仿宋" w:hint="eastAsia"/>
          <w:sz w:val="28"/>
          <w:szCs w:val="28"/>
        </w:rPr>
        <w:t>（一）每年12月至次年3月进行教学团队的调整，包括新建与解散团队及人员调整。</w:t>
      </w:r>
      <w:bookmarkEnd w:id="28"/>
    </w:p>
    <w:p w:rsidR="00B17170" w:rsidRDefault="00B17170" w:rsidP="00B17170">
      <w:pPr>
        <w:spacing w:line="460" w:lineRule="exact"/>
        <w:ind w:firstLineChars="203" w:firstLine="568"/>
        <w:rPr>
          <w:rFonts w:ascii="仿宋" w:eastAsia="仿宋" w:hAnsi="仿宋" w:cs="仿宋"/>
          <w:sz w:val="28"/>
          <w:szCs w:val="28"/>
        </w:rPr>
      </w:pPr>
      <w:bookmarkStart w:id="29" w:name="_Toc12258"/>
      <w:r>
        <w:rPr>
          <w:rFonts w:ascii="仿宋" w:eastAsia="仿宋" w:hAnsi="仿宋" w:cs="仿宋" w:hint="eastAsia"/>
          <w:sz w:val="28"/>
          <w:szCs w:val="28"/>
        </w:rPr>
        <w:t>（二）专业为教学团队工作开展的主体，需统筹管理和实施团队组建工作。依据公平、公正、公开的原则组织本专业的教学团队调整工作，并将调整结果报送学院。</w:t>
      </w:r>
      <w:bookmarkEnd w:id="29"/>
    </w:p>
    <w:p w:rsidR="00B17170" w:rsidRDefault="00B17170" w:rsidP="00B17170">
      <w:pPr>
        <w:spacing w:line="460" w:lineRule="exact"/>
        <w:ind w:firstLineChars="203" w:firstLine="568"/>
        <w:rPr>
          <w:rFonts w:ascii="仿宋" w:eastAsia="仿宋" w:hAnsi="仿宋" w:cs="仿宋"/>
          <w:sz w:val="28"/>
          <w:szCs w:val="28"/>
        </w:rPr>
      </w:pPr>
      <w:bookmarkStart w:id="30" w:name="_Toc11991"/>
      <w:r>
        <w:rPr>
          <w:rFonts w:ascii="仿宋" w:eastAsia="仿宋" w:hAnsi="仿宋" w:cs="仿宋" w:hint="eastAsia"/>
          <w:sz w:val="28"/>
          <w:szCs w:val="28"/>
        </w:rPr>
        <w:t>（三）新组建的团队需进行公示，公示期为5个工作日，公示无异议后，获得学校批准的团队带头人组建团队，行使团队带头人相关权力、责任与义务。</w:t>
      </w:r>
      <w:bookmarkEnd w:id="30"/>
    </w:p>
    <w:p w:rsidR="00B17170" w:rsidRDefault="00B17170" w:rsidP="00B17170">
      <w:pPr>
        <w:spacing w:line="460" w:lineRule="exact"/>
        <w:ind w:firstLineChars="203" w:firstLine="568"/>
        <w:rPr>
          <w:rFonts w:ascii="仿宋" w:eastAsia="仿宋" w:hAnsi="仿宋" w:cs="仿宋"/>
          <w:sz w:val="28"/>
          <w:szCs w:val="28"/>
        </w:rPr>
      </w:pPr>
      <w:bookmarkStart w:id="31" w:name="_Toc2087"/>
      <w:r>
        <w:rPr>
          <w:rFonts w:ascii="仿宋" w:eastAsia="仿宋" w:hAnsi="仿宋" w:cs="仿宋" w:hint="eastAsia"/>
          <w:sz w:val="28"/>
          <w:szCs w:val="28"/>
        </w:rPr>
        <w:t>（四）团队带头人与我院院长签订《上海工程技术大学教学团队工作协议书》。</w:t>
      </w:r>
      <w:bookmarkEnd w:id="31"/>
    </w:p>
    <w:p w:rsidR="00B17170" w:rsidRDefault="00B17170" w:rsidP="00B17170">
      <w:pPr>
        <w:spacing w:line="460" w:lineRule="exact"/>
        <w:ind w:firstLineChars="203" w:firstLine="568"/>
        <w:jc w:val="center"/>
        <w:rPr>
          <w:rFonts w:ascii="仿宋" w:eastAsia="仿宋" w:hAnsi="仿宋" w:cs="仿宋"/>
          <w:sz w:val="28"/>
          <w:szCs w:val="28"/>
        </w:rPr>
      </w:pPr>
      <w:bookmarkStart w:id="32" w:name="_Toc341886313"/>
      <w:bookmarkStart w:id="33" w:name="_Toc341887233"/>
      <w:bookmarkStart w:id="34" w:name="_Toc8029"/>
      <w:r>
        <w:rPr>
          <w:rFonts w:ascii="仿宋" w:eastAsia="仿宋" w:hAnsi="仿宋" w:cs="仿宋" w:hint="eastAsia"/>
          <w:sz w:val="28"/>
          <w:szCs w:val="28"/>
        </w:rPr>
        <w:t>七、教学团队的管理组织</w:t>
      </w:r>
      <w:bookmarkEnd w:id="32"/>
      <w:bookmarkEnd w:id="33"/>
      <w:bookmarkEnd w:id="34"/>
    </w:p>
    <w:p w:rsidR="00B17170" w:rsidRDefault="00B17170" w:rsidP="00B17170">
      <w:pPr>
        <w:spacing w:line="460" w:lineRule="exact"/>
        <w:ind w:firstLineChars="203" w:firstLine="568"/>
        <w:rPr>
          <w:rFonts w:ascii="仿宋" w:eastAsia="仿宋" w:hAnsi="仿宋" w:cs="仿宋"/>
          <w:sz w:val="28"/>
          <w:szCs w:val="28"/>
        </w:rPr>
      </w:pPr>
      <w:bookmarkStart w:id="35" w:name="_Toc16182"/>
      <w:r>
        <w:rPr>
          <w:rFonts w:ascii="仿宋" w:eastAsia="仿宋" w:hAnsi="仿宋" w:cs="仿宋" w:hint="eastAsia"/>
          <w:sz w:val="28"/>
          <w:szCs w:val="28"/>
        </w:rPr>
        <w:t>（一）学院教学团队工作由主管教学工作的副院长牵头，教务和人事相互配合实施。</w:t>
      </w:r>
      <w:bookmarkEnd w:id="35"/>
    </w:p>
    <w:p w:rsidR="00B17170" w:rsidRDefault="00B17170" w:rsidP="00B17170">
      <w:pPr>
        <w:spacing w:line="460" w:lineRule="exact"/>
        <w:ind w:firstLineChars="203" w:firstLine="568"/>
        <w:rPr>
          <w:rFonts w:ascii="仿宋" w:eastAsia="仿宋" w:hAnsi="仿宋" w:cs="仿宋"/>
          <w:sz w:val="28"/>
          <w:szCs w:val="28"/>
        </w:rPr>
      </w:pPr>
      <w:bookmarkStart w:id="36" w:name="_Toc619"/>
      <w:r>
        <w:rPr>
          <w:rFonts w:ascii="仿宋" w:eastAsia="仿宋" w:hAnsi="仿宋" w:cs="仿宋" w:hint="eastAsia"/>
          <w:sz w:val="28"/>
          <w:szCs w:val="28"/>
        </w:rPr>
        <w:t>（二）教务负责教学团队的日常运行，包括教学团队的组建、调整、考核指标核算工作，每年教学团队考核结果上报学校审定。</w:t>
      </w:r>
      <w:bookmarkEnd w:id="36"/>
    </w:p>
    <w:p w:rsidR="00B17170" w:rsidRDefault="00B17170" w:rsidP="00B17170">
      <w:pPr>
        <w:spacing w:line="460" w:lineRule="exact"/>
        <w:ind w:firstLineChars="203" w:firstLine="568"/>
        <w:rPr>
          <w:rFonts w:ascii="仿宋" w:eastAsia="仿宋" w:hAnsi="仿宋" w:cs="仿宋"/>
          <w:sz w:val="28"/>
          <w:szCs w:val="28"/>
        </w:rPr>
      </w:pPr>
      <w:bookmarkStart w:id="37" w:name="_Toc5887"/>
      <w:r>
        <w:rPr>
          <w:rFonts w:ascii="仿宋" w:eastAsia="仿宋" w:hAnsi="仿宋" w:cs="仿宋" w:hint="eastAsia"/>
          <w:sz w:val="28"/>
          <w:szCs w:val="28"/>
        </w:rPr>
        <w:t>（三）各团队的激励经费经审定后下达至各教学团队。</w:t>
      </w:r>
      <w:bookmarkEnd w:id="37"/>
    </w:p>
    <w:p w:rsidR="00B17170" w:rsidRDefault="00B17170" w:rsidP="00B17170">
      <w:pPr>
        <w:spacing w:line="460" w:lineRule="exact"/>
        <w:ind w:firstLineChars="203" w:firstLine="568"/>
        <w:rPr>
          <w:rFonts w:ascii="仿宋" w:eastAsia="仿宋" w:hAnsi="仿宋" w:cs="仿宋"/>
          <w:sz w:val="28"/>
          <w:szCs w:val="28"/>
        </w:rPr>
      </w:pPr>
      <w:bookmarkStart w:id="38" w:name="_Toc11098"/>
      <w:r>
        <w:rPr>
          <w:rFonts w:ascii="仿宋" w:eastAsia="仿宋" w:hAnsi="仿宋" w:cs="仿宋" w:hint="eastAsia"/>
          <w:sz w:val="28"/>
          <w:szCs w:val="28"/>
        </w:rPr>
        <w:t>（四）学院负责对教学团队实施二级管理。学院成立教学团队管理工作小组，负责教学团队工作指导和协调、日常管理、资源配置、年度考核、内部分配监督等工作。</w:t>
      </w:r>
      <w:bookmarkEnd w:id="38"/>
    </w:p>
    <w:p w:rsidR="00B17170" w:rsidRDefault="00B17170" w:rsidP="00B17170">
      <w:pPr>
        <w:spacing w:line="460" w:lineRule="exact"/>
        <w:ind w:firstLineChars="203" w:firstLine="568"/>
        <w:rPr>
          <w:rFonts w:ascii="仿宋" w:eastAsia="仿宋" w:hAnsi="仿宋" w:cs="仿宋"/>
          <w:sz w:val="28"/>
          <w:szCs w:val="28"/>
        </w:rPr>
      </w:pPr>
      <w:bookmarkStart w:id="39" w:name="_Toc29176"/>
      <w:r>
        <w:rPr>
          <w:rFonts w:ascii="仿宋" w:eastAsia="仿宋" w:hAnsi="仿宋" w:cs="仿宋" w:hint="eastAsia"/>
          <w:sz w:val="28"/>
          <w:szCs w:val="28"/>
        </w:rPr>
        <w:t>（五）团队带头人与学院签订任务和目标责任合同，负责团队各项任务目标实施和相关资源的统筹分配。团队带头人负责对团队成员进行年度考核，并总结团队全年建设运行情况，上报学院。</w:t>
      </w:r>
      <w:bookmarkEnd w:id="39"/>
    </w:p>
    <w:p w:rsidR="00B17170" w:rsidRDefault="00B17170" w:rsidP="00B17170">
      <w:pPr>
        <w:spacing w:line="460" w:lineRule="exact"/>
        <w:ind w:firstLineChars="203" w:firstLine="568"/>
        <w:jc w:val="center"/>
        <w:rPr>
          <w:rFonts w:ascii="仿宋" w:eastAsia="仿宋" w:hAnsi="仿宋" w:cs="仿宋"/>
          <w:sz w:val="28"/>
          <w:szCs w:val="28"/>
        </w:rPr>
      </w:pPr>
      <w:bookmarkStart w:id="40" w:name="_Toc341886314"/>
      <w:bookmarkStart w:id="41" w:name="_Toc341887236"/>
      <w:bookmarkStart w:id="42" w:name="_Toc25919"/>
      <w:r>
        <w:rPr>
          <w:rFonts w:ascii="仿宋" w:eastAsia="仿宋" w:hAnsi="仿宋" w:cs="仿宋" w:hint="eastAsia"/>
          <w:sz w:val="28"/>
          <w:szCs w:val="28"/>
        </w:rPr>
        <w:t>八、教学团队的考核</w:t>
      </w:r>
      <w:bookmarkEnd w:id="40"/>
      <w:bookmarkEnd w:id="41"/>
      <w:bookmarkEnd w:id="42"/>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每年开展教学团队年度考核工作，分基础指标、质量指标、负面指标三部分</w:t>
      </w:r>
      <w:r>
        <w:rPr>
          <w:rFonts w:ascii="仿宋" w:eastAsia="仿宋" w:hAnsi="仿宋" w:cs="仿宋" w:hint="eastAsia"/>
          <w:sz w:val="28"/>
          <w:szCs w:val="28"/>
        </w:rPr>
        <w:lastRenderedPageBreak/>
        <w:t>进行考核，</w:t>
      </w:r>
      <w:proofErr w:type="gramStart"/>
      <w:r>
        <w:rPr>
          <w:rFonts w:ascii="仿宋" w:eastAsia="仿宋" w:hAnsi="仿宋" w:cs="仿宋" w:hint="eastAsia"/>
          <w:sz w:val="28"/>
          <w:szCs w:val="28"/>
        </w:rPr>
        <w:t>考核总分值</w:t>
      </w:r>
      <w:proofErr w:type="gramEnd"/>
      <w:r>
        <w:rPr>
          <w:rFonts w:ascii="仿宋" w:eastAsia="仿宋" w:hAnsi="仿宋" w:cs="仿宋" w:hint="eastAsia"/>
          <w:sz w:val="28"/>
          <w:szCs w:val="28"/>
        </w:rPr>
        <w:t>为三项指标得分之和，并按团队类别分别进行排序。</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基础指标由学院和学校质量办进行考核，考核共30分。质量指标由教务处与质量办共同进行考核，考核共70分。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负面指标包括师德失</w:t>
      </w:r>
      <w:proofErr w:type="gramStart"/>
      <w:r>
        <w:rPr>
          <w:rFonts w:ascii="仿宋" w:eastAsia="仿宋" w:hAnsi="仿宋" w:cs="仿宋" w:hint="eastAsia"/>
          <w:sz w:val="28"/>
          <w:szCs w:val="28"/>
        </w:rPr>
        <w:t>范</w:t>
      </w:r>
      <w:proofErr w:type="gramEnd"/>
      <w:r>
        <w:rPr>
          <w:rFonts w:ascii="仿宋" w:eastAsia="仿宋" w:hAnsi="仿宋" w:cs="仿宋" w:hint="eastAsia"/>
          <w:sz w:val="28"/>
          <w:szCs w:val="28"/>
        </w:rPr>
        <w:t>处理、教学事故认定等，未按要求授课等，按不同程度进行扣分不设上限。</w:t>
      </w:r>
    </w:p>
    <w:p w:rsidR="00B17170" w:rsidRDefault="00B17170" w:rsidP="00B17170">
      <w:pPr>
        <w:spacing w:line="460" w:lineRule="exact"/>
        <w:ind w:firstLineChars="203" w:firstLine="568"/>
        <w:rPr>
          <w:rFonts w:ascii="仿宋" w:eastAsia="仿宋" w:hAnsi="仿宋" w:cs="仿宋"/>
          <w:sz w:val="28"/>
          <w:szCs w:val="28"/>
        </w:rPr>
      </w:pPr>
      <w:bookmarkStart w:id="43" w:name="_Toc32623"/>
      <w:r>
        <w:rPr>
          <w:rFonts w:ascii="仿宋" w:eastAsia="仿宋" w:hAnsi="仿宋" w:cs="仿宋" w:hint="eastAsia"/>
          <w:sz w:val="28"/>
          <w:szCs w:val="28"/>
        </w:rPr>
        <w:t>（一）基础指标</w:t>
      </w:r>
      <w:bookmarkEnd w:id="43"/>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基础指标主要考核教学团队必须完成的基本工作任务和评教及督导反馈情况，包括坐班答疑、自习辅导、教学情况。坐班答疑和自习辅导以团队为单位进行统计。</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学院在学校每年提供的相关团队管理系统中的数据基础上根据实际情况开展团队考评工作，确定各团队基础指标分值，并核准，具体指标分值如下：</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基础指标（满分30分）=坐班答疑情况（满分10分）+自习辅导情况（满分10分）+教学情况（满分10分）。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1.坐班答疑情况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得分(最高为10分)=团队实际完成累计总时数*10/按规定团队需坐班答疑的累计总时数。</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高级专业技术职务教师原则上平均每周累计时间不少于１天，讲师不少于２天，助教不少于4天。</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2.自习辅导情况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得分(最高为10分)=团队实际完成累计总时数*10/按规定团队需自习辅导的累计总时数。</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高级专业技术职务教师每学年晚自修辅导时间不少于20个晚上；讲师不少于30个晚上，助教不少于40个晚上。</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3.教学情况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情况满分10分，包括评教和教学质量抽查两项，各占5分，由质量办具体开展实施。根据教学管理系统中的评教数据作为评教考核的主要依据。教学质量抽查由学校质量办根据督导听课和质量抽查情况开展考核。</w:t>
      </w:r>
    </w:p>
    <w:p w:rsidR="00B17170" w:rsidRDefault="00B17170" w:rsidP="00B17170">
      <w:pPr>
        <w:spacing w:line="460" w:lineRule="exact"/>
        <w:ind w:firstLineChars="203" w:firstLine="568"/>
        <w:rPr>
          <w:rFonts w:ascii="仿宋" w:eastAsia="仿宋" w:hAnsi="仿宋" w:cs="仿宋"/>
          <w:sz w:val="28"/>
          <w:szCs w:val="28"/>
        </w:rPr>
      </w:pPr>
      <w:bookmarkStart w:id="44" w:name="_Toc14464"/>
      <w:r>
        <w:rPr>
          <w:rFonts w:ascii="仿宋" w:eastAsia="仿宋" w:hAnsi="仿宋" w:cs="仿宋" w:hint="eastAsia"/>
          <w:sz w:val="28"/>
          <w:szCs w:val="28"/>
        </w:rPr>
        <w:t>（二）质量指标</w:t>
      </w:r>
      <w:bookmarkEnd w:id="44"/>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质量指标主要考核教学团队工作绩效，包括高级专业技术职务人员上课情况、开展教育教学改革情况、本科生培养情况、促进立德</w:t>
      </w:r>
      <w:proofErr w:type="gramStart"/>
      <w:r>
        <w:rPr>
          <w:rFonts w:ascii="仿宋" w:eastAsia="仿宋" w:hAnsi="仿宋" w:cs="仿宋" w:hint="eastAsia"/>
          <w:sz w:val="28"/>
          <w:szCs w:val="28"/>
        </w:rPr>
        <w:t>树人荣誉</w:t>
      </w:r>
      <w:proofErr w:type="gramEnd"/>
      <w:r>
        <w:rPr>
          <w:rFonts w:ascii="仿宋" w:eastAsia="仿宋" w:hAnsi="仿宋" w:cs="仿宋" w:hint="eastAsia"/>
          <w:sz w:val="28"/>
          <w:szCs w:val="28"/>
        </w:rPr>
        <w:t>情况等。</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lastRenderedPageBreak/>
        <w:t>1.高级专业技术职务人员上课情况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该项专业团队满分20分，课程团队满分25分。团队</w:t>
      </w:r>
      <w:proofErr w:type="gramStart"/>
      <w:r>
        <w:rPr>
          <w:rFonts w:ascii="仿宋" w:eastAsia="仿宋" w:hAnsi="仿宋" w:cs="仿宋" w:hint="eastAsia"/>
          <w:sz w:val="28"/>
          <w:szCs w:val="28"/>
        </w:rPr>
        <w:t>内高级</w:t>
      </w:r>
      <w:proofErr w:type="gramEnd"/>
      <w:r>
        <w:rPr>
          <w:rFonts w:ascii="仿宋" w:eastAsia="仿宋" w:hAnsi="仿宋" w:cs="仿宋" w:hint="eastAsia"/>
          <w:sz w:val="28"/>
          <w:szCs w:val="28"/>
        </w:rPr>
        <w:t>专业技术职务教师对本科生授课实现全覆盖。高级专业技术职务教师（不包括双肩挑）全年应平均讲授两门次本科课程（不含专题讲座、毕业设计&lt;论文&gt;），其中教授、副教授必须主讲本科理论课程。鼓励团队教师开设小班课、高质量的</w:t>
      </w:r>
      <w:proofErr w:type="gramStart"/>
      <w:r>
        <w:rPr>
          <w:rFonts w:ascii="仿宋" w:eastAsia="仿宋" w:hAnsi="仿宋" w:cs="仿宋" w:hint="eastAsia"/>
          <w:sz w:val="28"/>
          <w:szCs w:val="28"/>
        </w:rPr>
        <w:t>通识类公共</w:t>
      </w:r>
      <w:proofErr w:type="gramEnd"/>
      <w:r>
        <w:rPr>
          <w:rFonts w:ascii="仿宋" w:eastAsia="仿宋" w:hAnsi="仿宋" w:cs="仿宋" w:hint="eastAsia"/>
          <w:sz w:val="28"/>
          <w:szCs w:val="28"/>
        </w:rPr>
        <w:t>选修课。</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高级专业技术职务人员上课情况得分=团队高级专业技术职务实际</w:t>
      </w:r>
      <w:proofErr w:type="gramStart"/>
      <w:r>
        <w:rPr>
          <w:rFonts w:ascii="仿宋" w:eastAsia="仿宋" w:hAnsi="仿宋" w:cs="仿宋" w:hint="eastAsia"/>
          <w:sz w:val="28"/>
          <w:szCs w:val="28"/>
        </w:rPr>
        <w:t>授课门次总和</w:t>
      </w:r>
      <w:proofErr w:type="gramEnd"/>
      <w:r>
        <w:rPr>
          <w:rFonts w:ascii="仿宋" w:eastAsia="仿宋" w:hAnsi="仿宋" w:cs="仿宋" w:hint="eastAsia"/>
          <w:sz w:val="28"/>
          <w:szCs w:val="28"/>
        </w:rPr>
        <w:t>*该项满分/（团队高级专业技术职务人数*2）。</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2.开展教育教学改革情况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鼓励教师积极开展各类型教育教学改革的申报和评定工作。该指标专业团队满分15分、课程团队满分20分。指标分按团队类型，以该类型中累加得分最高为满分，其余团队按最高分等比缩减计算该指标分值。具体如下：</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当年教学团队成员作为项目负责人申报成功教务处组织的市级、国家级教学项目、称号等。获国家级项目、称号按40分/项计算（同一项目按最高等级计算），获市级项目、称号15分/项（其中市重点课程和教育部产学合作育人项目10分/项）、校级项目按照5分/项进行计算。</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3.本科生培养情况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（1）导师制实施情况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该指标仅考核专业团队，满分15分，其中选课审核2分、学业预警情况5分、学生按期毕业情况5分、学生就业情况3分。具体如下：</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选课</w:t>
      </w:r>
      <w:proofErr w:type="gramStart"/>
      <w:r>
        <w:rPr>
          <w:rFonts w:ascii="仿宋" w:eastAsia="仿宋" w:hAnsi="仿宋" w:cs="仿宋" w:hint="eastAsia"/>
          <w:sz w:val="28"/>
          <w:szCs w:val="28"/>
        </w:rPr>
        <w:t>审核分</w:t>
      </w:r>
      <w:proofErr w:type="gramEnd"/>
      <w:r>
        <w:rPr>
          <w:rFonts w:ascii="仿宋" w:eastAsia="仿宋" w:hAnsi="仿宋" w:cs="仿宋" w:hint="eastAsia"/>
          <w:sz w:val="28"/>
          <w:szCs w:val="28"/>
        </w:rPr>
        <w:t>=团队内所有教师选课审核次数*2/（团队内导师指导的所有学生数*2）</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学业预警情况分=团队指导的无学业预警学生数*4/团队内导师指导的所有学生数</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学生按期毕业情况分=按期毕业学生数*4/</w:t>
      </w:r>
      <w:proofErr w:type="gramStart"/>
      <w:r>
        <w:rPr>
          <w:rFonts w:ascii="仿宋" w:eastAsia="仿宋" w:hAnsi="仿宋" w:cs="仿宋" w:hint="eastAsia"/>
          <w:sz w:val="28"/>
          <w:szCs w:val="28"/>
        </w:rPr>
        <w:t>应毕业</w:t>
      </w:r>
      <w:proofErr w:type="gramEnd"/>
      <w:r>
        <w:rPr>
          <w:rFonts w:ascii="仿宋" w:eastAsia="仿宋" w:hAnsi="仿宋" w:cs="仿宋" w:hint="eastAsia"/>
          <w:sz w:val="28"/>
          <w:szCs w:val="28"/>
        </w:rPr>
        <w:t>学生数。</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学生就业情况分=有就业去向学生*3/按期毕业学生数。</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以上数据节点以大四学年数据为准，个别特殊专业个别处理。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（2）创新创业指导情况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鼓励教师积极开展本科生大学生创新训练项目指导工作和本科生学科竞赛指导工作。该指标专业团队满分10分、课程团队满分15分。指标分按团队类型，以该类型中累加得分最高的为满分，其余团队按最高分等比缩减计算该指标分值。</w:t>
      </w:r>
      <w:r>
        <w:rPr>
          <w:rFonts w:ascii="仿宋" w:eastAsia="仿宋" w:hAnsi="仿宋" w:cs="仿宋" w:hint="eastAsia"/>
          <w:sz w:val="28"/>
          <w:szCs w:val="28"/>
        </w:rPr>
        <w:lastRenderedPageBreak/>
        <w:t>具体如下：</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教学团队成员作为第一指导教师指导学生开展大学生创新训练项目当年结题的，校级项目每项1分，市级项目每项3分。当年教学团队成员作为第一指导教师指导学生立项国家级大学生创新训练项目的，每项5分。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当年教学团队成员作为第一指导教师指导学生参加本科生学科竞赛并获奖的，按照竞赛类别和等级对应不同分值并进行累加（同一奖项按最高等级计算；同一赛事中以第一指导教师指导多个队伍获奖的，以最高</w:t>
      </w:r>
      <w:proofErr w:type="gramStart"/>
      <w:r>
        <w:rPr>
          <w:rFonts w:ascii="仿宋" w:eastAsia="仿宋" w:hAnsi="仿宋" w:cs="仿宋" w:hint="eastAsia"/>
          <w:sz w:val="28"/>
          <w:szCs w:val="28"/>
        </w:rPr>
        <w:t>奖计算</w:t>
      </w:r>
      <w:proofErr w:type="gramEnd"/>
      <w:r>
        <w:rPr>
          <w:rFonts w:ascii="仿宋" w:eastAsia="仿宋" w:hAnsi="仿宋" w:cs="仿宋" w:hint="eastAsia"/>
          <w:sz w:val="28"/>
          <w:szCs w:val="28"/>
        </w:rPr>
        <w:t>一次，第二项以50%计算，剩余获奖不计算）。具体分值如表1所示。</w:t>
      </w:r>
    </w:p>
    <w:p w:rsidR="00B17170" w:rsidRDefault="00B17170" w:rsidP="00B17170">
      <w:pPr>
        <w:spacing w:line="460" w:lineRule="exact"/>
        <w:jc w:val="center"/>
        <w:rPr>
          <w:rFonts w:ascii="仿宋" w:eastAsia="仿宋" w:hAnsi="仿宋" w:cs="仿宋"/>
          <w:sz w:val="28"/>
          <w:szCs w:val="28"/>
        </w:rPr>
      </w:pPr>
      <w:r>
        <w:rPr>
          <w:rFonts w:ascii="仿宋" w:eastAsia="仿宋" w:hAnsi="仿宋" w:cs="仿宋" w:hint="eastAsia"/>
          <w:sz w:val="28"/>
          <w:szCs w:val="28"/>
        </w:rPr>
        <w:t>表1学科竞赛指导获奖对应分值表</w:t>
      </w:r>
    </w:p>
    <w:tbl>
      <w:tblPr>
        <w:tblW w:w="8591" w:type="dxa"/>
        <w:jc w:val="center"/>
        <w:tblLook w:val="04A0" w:firstRow="1" w:lastRow="0" w:firstColumn="1" w:lastColumn="0" w:noHBand="0" w:noVBand="1"/>
      </w:tblPr>
      <w:tblGrid>
        <w:gridCol w:w="1123"/>
        <w:gridCol w:w="1211"/>
        <w:gridCol w:w="788"/>
        <w:gridCol w:w="744"/>
        <w:gridCol w:w="890"/>
        <w:gridCol w:w="1227"/>
        <w:gridCol w:w="886"/>
        <w:gridCol w:w="876"/>
        <w:gridCol w:w="846"/>
      </w:tblGrid>
      <w:tr w:rsidR="00B17170" w:rsidTr="00411EF9">
        <w:trPr>
          <w:trHeight w:val="268"/>
          <w:jc w:val="center"/>
        </w:trPr>
        <w:tc>
          <w:tcPr>
            <w:tcW w:w="11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竞赛分类</w:t>
            </w:r>
          </w:p>
        </w:tc>
        <w:tc>
          <w:tcPr>
            <w:tcW w:w="7468" w:type="dxa"/>
            <w:gridSpan w:val="8"/>
            <w:tcBorders>
              <w:top w:val="single" w:sz="4" w:space="0" w:color="auto"/>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获奖等级</w:t>
            </w:r>
          </w:p>
        </w:tc>
      </w:tr>
      <w:tr w:rsidR="00B17170" w:rsidTr="00411EF9">
        <w:trPr>
          <w:trHeight w:val="239"/>
          <w:jc w:val="center"/>
        </w:trPr>
        <w:tc>
          <w:tcPr>
            <w:tcW w:w="1123" w:type="dxa"/>
            <w:vMerge/>
            <w:tcBorders>
              <w:top w:val="single" w:sz="4" w:space="0" w:color="auto"/>
              <w:left w:val="single" w:sz="4" w:space="0" w:color="auto"/>
              <w:bottom w:val="single" w:sz="4" w:space="0" w:color="auto"/>
              <w:right w:val="single" w:sz="4" w:space="0" w:color="auto"/>
            </w:tcBorders>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p>
        </w:tc>
        <w:tc>
          <w:tcPr>
            <w:tcW w:w="1211"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全国特等奖（</w:t>
            </w:r>
            <w:proofErr w:type="gramStart"/>
            <w:r>
              <w:rPr>
                <w:rFonts w:ascii="仿宋" w:eastAsia="仿宋" w:hAnsi="仿宋" w:cs="仿宋" w:hint="eastAsia"/>
                <w:kern w:val="0"/>
                <w:sz w:val="28"/>
                <w:szCs w:val="28"/>
              </w:rPr>
              <w:t>含杯奖</w:t>
            </w:r>
            <w:proofErr w:type="gramEnd"/>
            <w:r>
              <w:rPr>
                <w:rFonts w:ascii="仿宋" w:eastAsia="仿宋" w:hAnsi="仿宋" w:cs="仿宋" w:hint="eastAsia"/>
                <w:kern w:val="0"/>
                <w:sz w:val="28"/>
                <w:szCs w:val="28"/>
              </w:rPr>
              <w:t>）</w:t>
            </w:r>
          </w:p>
        </w:tc>
        <w:tc>
          <w:tcPr>
            <w:tcW w:w="788"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全国一等奖</w:t>
            </w:r>
          </w:p>
        </w:tc>
        <w:tc>
          <w:tcPr>
            <w:tcW w:w="744"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全国二等奖</w:t>
            </w:r>
          </w:p>
        </w:tc>
        <w:tc>
          <w:tcPr>
            <w:tcW w:w="890"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全国三等奖</w:t>
            </w:r>
          </w:p>
        </w:tc>
        <w:tc>
          <w:tcPr>
            <w:tcW w:w="1227"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省市特等奖（</w:t>
            </w:r>
            <w:proofErr w:type="gramStart"/>
            <w:r>
              <w:rPr>
                <w:rFonts w:ascii="仿宋" w:eastAsia="仿宋" w:hAnsi="仿宋" w:cs="仿宋" w:hint="eastAsia"/>
                <w:kern w:val="0"/>
                <w:sz w:val="28"/>
                <w:szCs w:val="28"/>
              </w:rPr>
              <w:t>含杯奖</w:t>
            </w:r>
            <w:proofErr w:type="gramEnd"/>
            <w:r>
              <w:rPr>
                <w:rFonts w:ascii="仿宋" w:eastAsia="仿宋" w:hAnsi="仿宋" w:cs="仿宋" w:hint="eastAsia"/>
                <w:kern w:val="0"/>
                <w:sz w:val="28"/>
                <w:szCs w:val="28"/>
              </w:rPr>
              <w:t>）</w:t>
            </w:r>
          </w:p>
        </w:tc>
        <w:tc>
          <w:tcPr>
            <w:tcW w:w="88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省市一等奖</w:t>
            </w:r>
          </w:p>
        </w:tc>
        <w:tc>
          <w:tcPr>
            <w:tcW w:w="87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省市二等奖</w:t>
            </w:r>
          </w:p>
        </w:tc>
        <w:tc>
          <w:tcPr>
            <w:tcW w:w="846" w:type="dxa"/>
            <w:tcBorders>
              <w:top w:val="nil"/>
              <w:left w:val="nil"/>
              <w:bottom w:val="single" w:sz="4" w:space="0" w:color="auto"/>
              <w:right w:val="single" w:sz="4" w:space="0" w:color="auto"/>
            </w:tcBorders>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省市三等奖</w:t>
            </w:r>
          </w:p>
        </w:tc>
      </w:tr>
      <w:tr w:rsidR="00B17170" w:rsidTr="00411EF9">
        <w:trPr>
          <w:trHeight w:val="239"/>
          <w:jc w:val="center"/>
        </w:trPr>
        <w:tc>
          <w:tcPr>
            <w:tcW w:w="1123" w:type="dxa"/>
            <w:tcBorders>
              <w:top w:val="nil"/>
              <w:left w:val="single" w:sz="4" w:space="0" w:color="auto"/>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AI</w:t>
            </w:r>
          </w:p>
        </w:tc>
        <w:tc>
          <w:tcPr>
            <w:tcW w:w="1211"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40</w:t>
            </w:r>
          </w:p>
        </w:tc>
        <w:tc>
          <w:tcPr>
            <w:tcW w:w="788"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30</w:t>
            </w:r>
          </w:p>
        </w:tc>
        <w:tc>
          <w:tcPr>
            <w:tcW w:w="744"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20</w:t>
            </w:r>
          </w:p>
        </w:tc>
        <w:tc>
          <w:tcPr>
            <w:tcW w:w="890"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1227"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88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87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846" w:type="dxa"/>
            <w:tcBorders>
              <w:top w:val="nil"/>
              <w:left w:val="nil"/>
              <w:bottom w:val="single" w:sz="4" w:space="0" w:color="auto"/>
              <w:right w:val="single" w:sz="4" w:space="0" w:color="auto"/>
            </w:tcBorders>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1.6</w:t>
            </w:r>
          </w:p>
        </w:tc>
      </w:tr>
      <w:tr w:rsidR="00B17170" w:rsidTr="00411EF9">
        <w:trPr>
          <w:trHeight w:val="239"/>
          <w:jc w:val="center"/>
        </w:trPr>
        <w:tc>
          <w:tcPr>
            <w:tcW w:w="1123" w:type="dxa"/>
            <w:tcBorders>
              <w:top w:val="nil"/>
              <w:left w:val="single" w:sz="4" w:space="0" w:color="auto"/>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AII</w:t>
            </w:r>
          </w:p>
        </w:tc>
        <w:tc>
          <w:tcPr>
            <w:tcW w:w="1211"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30</w:t>
            </w:r>
          </w:p>
        </w:tc>
        <w:tc>
          <w:tcPr>
            <w:tcW w:w="788"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744"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890"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1227"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88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87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846" w:type="dxa"/>
            <w:tcBorders>
              <w:top w:val="nil"/>
              <w:left w:val="nil"/>
              <w:bottom w:val="single" w:sz="4" w:space="0" w:color="auto"/>
              <w:right w:val="single" w:sz="4" w:space="0" w:color="auto"/>
            </w:tcBorders>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B17170" w:rsidTr="00411EF9">
        <w:trPr>
          <w:trHeight w:val="239"/>
          <w:jc w:val="center"/>
        </w:trPr>
        <w:tc>
          <w:tcPr>
            <w:tcW w:w="1123" w:type="dxa"/>
            <w:tcBorders>
              <w:top w:val="nil"/>
              <w:left w:val="single" w:sz="4" w:space="0" w:color="auto"/>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AIII</w:t>
            </w:r>
          </w:p>
        </w:tc>
        <w:tc>
          <w:tcPr>
            <w:tcW w:w="1211"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788"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8</w:t>
            </w:r>
          </w:p>
        </w:tc>
        <w:tc>
          <w:tcPr>
            <w:tcW w:w="744"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890"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1227"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88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87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846" w:type="dxa"/>
            <w:tcBorders>
              <w:top w:val="nil"/>
              <w:left w:val="nil"/>
              <w:bottom w:val="single" w:sz="4" w:space="0" w:color="auto"/>
              <w:right w:val="single" w:sz="4" w:space="0" w:color="auto"/>
            </w:tcBorders>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0.6</w:t>
            </w:r>
          </w:p>
        </w:tc>
      </w:tr>
      <w:tr w:rsidR="00B17170" w:rsidTr="00411EF9">
        <w:trPr>
          <w:trHeight w:val="239"/>
          <w:jc w:val="center"/>
        </w:trPr>
        <w:tc>
          <w:tcPr>
            <w:tcW w:w="1123" w:type="dxa"/>
            <w:tcBorders>
              <w:top w:val="nil"/>
              <w:left w:val="single" w:sz="4" w:space="0" w:color="auto"/>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BI、BII</w:t>
            </w:r>
          </w:p>
        </w:tc>
        <w:tc>
          <w:tcPr>
            <w:tcW w:w="1211"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788"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744"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890"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1227"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88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87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846" w:type="dxa"/>
            <w:tcBorders>
              <w:top w:val="nil"/>
              <w:left w:val="nil"/>
              <w:bottom w:val="single" w:sz="4" w:space="0" w:color="auto"/>
              <w:right w:val="single" w:sz="4" w:space="0" w:color="auto"/>
            </w:tcBorders>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0.3</w:t>
            </w:r>
          </w:p>
        </w:tc>
      </w:tr>
      <w:tr w:rsidR="00B17170" w:rsidTr="00411EF9">
        <w:trPr>
          <w:trHeight w:val="239"/>
          <w:jc w:val="center"/>
        </w:trPr>
        <w:tc>
          <w:tcPr>
            <w:tcW w:w="1123" w:type="dxa"/>
            <w:tcBorders>
              <w:top w:val="nil"/>
              <w:left w:val="single" w:sz="4" w:space="0" w:color="auto"/>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BIII</w:t>
            </w:r>
          </w:p>
        </w:tc>
        <w:tc>
          <w:tcPr>
            <w:tcW w:w="1211"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788"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744"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890"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0.5</w:t>
            </w:r>
          </w:p>
        </w:tc>
        <w:tc>
          <w:tcPr>
            <w:tcW w:w="1227"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0.8</w:t>
            </w:r>
          </w:p>
        </w:tc>
        <w:tc>
          <w:tcPr>
            <w:tcW w:w="88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0.8</w:t>
            </w:r>
          </w:p>
        </w:tc>
        <w:tc>
          <w:tcPr>
            <w:tcW w:w="87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0.5</w:t>
            </w:r>
          </w:p>
        </w:tc>
        <w:tc>
          <w:tcPr>
            <w:tcW w:w="846" w:type="dxa"/>
            <w:tcBorders>
              <w:top w:val="nil"/>
              <w:left w:val="nil"/>
              <w:bottom w:val="single" w:sz="4" w:space="0" w:color="auto"/>
              <w:right w:val="single" w:sz="4" w:space="0" w:color="auto"/>
            </w:tcBorders>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0.2</w:t>
            </w:r>
          </w:p>
        </w:tc>
      </w:tr>
      <w:tr w:rsidR="00B17170" w:rsidTr="00411EF9">
        <w:trPr>
          <w:trHeight w:val="239"/>
          <w:jc w:val="center"/>
        </w:trPr>
        <w:tc>
          <w:tcPr>
            <w:tcW w:w="1123" w:type="dxa"/>
            <w:tcBorders>
              <w:top w:val="nil"/>
              <w:left w:val="single" w:sz="4" w:space="0" w:color="auto"/>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C</w:t>
            </w:r>
          </w:p>
        </w:tc>
        <w:tc>
          <w:tcPr>
            <w:tcW w:w="1211"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788"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744"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0.6</w:t>
            </w:r>
          </w:p>
        </w:tc>
        <w:tc>
          <w:tcPr>
            <w:tcW w:w="890"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0.3</w:t>
            </w:r>
          </w:p>
        </w:tc>
        <w:tc>
          <w:tcPr>
            <w:tcW w:w="1227"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0.6</w:t>
            </w:r>
          </w:p>
        </w:tc>
        <w:tc>
          <w:tcPr>
            <w:tcW w:w="88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0.6</w:t>
            </w:r>
          </w:p>
        </w:tc>
        <w:tc>
          <w:tcPr>
            <w:tcW w:w="876" w:type="dxa"/>
            <w:tcBorders>
              <w:top w:val="nil"/>
              <w:left w:val="nil"/>
              <w:bottom w:val="single" w:sz="4" w:space="0" w:color="auto"/>
              <w:right w:val="single" w:sz="4" w:space="0" w:color="auto"/>
            </w:tcBorders>
            <w:shd w:val="clear" w:color="auto" w:fill="auto"/>
            <w:noWrap/>
            <w:vAlign w:val="center"/>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0.3</w:t>
            </w:r>
          </w:p>
        </w:tc>
        <w:tc>
          <w:tcPr>
            <w:tcW w:w="846" w:type="dxa"/>
            <w:tcBorders>
              <w:top w:val="nil"/>
              <w:left w:val="nil"/>
              <w:bottom w:val="single" w:sz="4" w:space="0" w:color="auto"/>
              <w:right w:val="single" w:sz="4" w:space="0" w:color="auto"/>
            </w:tcBorders>
          </w:tcPr>
          <w:p w:rsidR="00B17170" w:rsidRDefault="00B17170" w:rsidP="00411EF9">
            <w:pPr>
              <w:spacing w:line="460" w:lineRule="exact"/>
              <w:ind w:firstLineChars="9" w:firstLine="25"/>
              <w:jc w:val="center"/>
              <w:rPr>
                <w:rFonts w:ascii="仿宋" w:eastAsia="仿宋" w:hAnsi="仿宋" w:cs="仿宋"/>
                <w:kern w:val="0"/>
                <w:sz w:val="28"/>
                <w:szCs w:val="28"/>
              </w:rPr>
            </w:pPr>
            <w:r>
              <w:rPr>
                <w:rFonts w:ascii="仿宋" w:eastAsia="仿宋" w:hAnsi="仿宋" w:cs="仿宋" w:hint="eastAsia"/>
                <w:kern w:val="0"/>
                <w:sz w:val="28"/>
                <w:szCs w:val="28"/>
              </w:rPr>
              <w:t>0.1</w:t>
            </w:r>
          </w:p>
        </w:tc>
      </w:tr>
    </w:tbl>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（3）促进立德</w:t>
      </w:r>
      <w:proofErr w:type="gramStart"/>
      <w:r>
        <w:rPr>
          <w:rFonts w:ascii="仿宋" w:eastAsia="仿宋" w:hAnsi="仿宋" w:cs="仿宋" w:hint="eastAsia"/>
          <w:sz w:val="28"/>
          <w:szCs w:val="28"/>
        </w:rPr>
        <w:t>树人荣誉</w:t>
      </w:r>
      <w:proofErr w:type="gramEnd"/>
      <w:r>
        <w:rPr>
          <w:rFonts w:ascii="仿宋" w:eastAsia="仿宋" w:hAnsi="仿宋" w:cs="仿宋" w:hint="eastAsia"/>
          <w:sz w:val="28"/>
          <w:szCs w:val="28"/>
        </w:rPr>
        <w:t>情况</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鼓励教师申报各类荣誉评比活动，突显立德树人标杆。该指标满分10分。指标分按团队类型，以该类型中累加得分最高的为满分，其余团队按最高分等比缩减计算该指标分值。</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当年教学团队成员获得育人类校级、市级、国家级奖项和荣誉的根据类别和等级可获得对应分值并进行累加，类别和等级以发文或证书盖章单位为准。具体分值如下：</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国家级荣誉：特等奖100分、一等奖80分、二等奖50分、三等奖20分；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省市级荣誉：特等奖30分、一等奖20分、二等奖15分、三等奖10分；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lastRenderedPageBreak/>
        <w:t>校级荣誉：特等奖10分、一等奖8分、二等奖5分、三等奖2分。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具体计算规则为：</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同一项目按最高获奖等级计算。</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由多个教师共同申报获奖的成果，由参加教学团队的第一位教师所在团队进行分配。</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未列奖等按所对应的二等奖分值计算。</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具体奖项、荣誉参考学校荣誉体系相关文件实施。</w:t>
      </w:r>
    </w:p>
    <w:p w:rsidR="00B17170" w:rsidRDefault="00B17170" w:rsidP="00B17170">
      <w:pPr>
        <w:spacing w:line="460" w:lineRule="exact"/>
        <w:ind w:firstLineChars="203" w:firstLine="568"/>
        <w:rPr>
          <w:rFonts w:ascii="仿宋" w:eastAsia="仿宋" w:hAnsi="仿宋" w:cs="仿宋"/>
          <w:sz w:val="28"/>
          <w:szCs w:val="28"/>
        </w:rPr>
      </w:pPr>
      <w:bookmarkStart w:id="45" w:name="_Toc2910"/>
      <w:r>
        <w:rPr>
          <w:rFonts w:ascii="仿宋" w:eastAsia="仿宋" w:hAnsi="仿宋" w:cs="仿宋" w:hint="eastAsia"/>
          <w:sz w:val="28"/>
          <w:szCs w:val="28"/>
        </w:rPr>
        <w:t>（三）负面指标</w:t>
      </w:r>
      <w:bookmarkEnd w:id="45"/>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负面指标是指师德失</w:t>
      </w:r>
      <w:proofErr w:type="gramStart"/>
      <w:r>
        <w:rPr>
          <w:rFonts w:ascii="仿宋" w:eastAsia="仿宋" w:hAnsi="仿宋" w:cs="仿宋" w:hint="eastAsia"/>
          <w:sz w:val="28"/>
          <w:szCs w:val="28"/>
        </w:rPr>
        <w:t>范</w:t>
      </w:r>
      <w:proofErr w:type="gramEnd"/>
      <w:r>
        <w:rPr>
          <w:rFonts w:ascii="仿宋" w:eastAsia="仿宋" w:hAnsi="仿宋" w:cs="仿宋" w:hint="eastAsia"/>
          <w:sz w:val="28"/>
          <w:szCs w:val="28"/>
        </w:rPr>
        <w:t>处理、教学事故、未按要求授课等，按不同程度进行扣分，扣分不设上限。具体为：</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1.团队</w:t>
      </w:r>
      <w:proofErr w:type="gramStart"/>
      <w:r>
        <w:rPr>
          <w:rFonts w:ascii="仿宋" w:eastAsia="仿宋" w:hAnsi="仿宋" w:cs="仿宋" w:hint="eastAsia"/>
          <w:sz w:val="28"/>
          <w:szCs w:val="28"/>
        </w:rPr>
        <w:t>内教师</w:t>
      </w:r>
      <w:proofErr w:type="gramEnd"/>
      <w:r>
        <w:rPr>
          <w:rFonts w:ascii="仿宋" w:eastAsia="仿宋" w:hAnsi="仿宋" w:cs="仿宋" w:hint="eastAsia"/>
          <w:sz w:val="28"/>
          <w:szCs w:val="28"/>
        </w:rPr>
        <w:t>因违反“六条禁令”、“七条红线”等师德失范行为受到处分的，本项指标“一票否决”，扣50分。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2.团队</w:t>
      </w:r>
      <w:proofErr w:type="gramStart"/>
      <w:r>
        <w:rPr>
          <w:rFonts w:ascii="仿宋" w:eastAsia="仿宋" w:hAnsi="仿宋" w:cs="仿宋" w:hint="eastAsia"/>
          <w:sz w:val="28"/>
          <w:szCs w:val="28"/>
        </w:rPr>
        <w:t>内教师</w:t>
      </w:r>
      <w:proofErr w:type="gramEnd"/>
      <w:r>
        <w:rPr>
          <w:rFonts w:ascii="仿宋" w:eastAsia="仿宋" w:hAnsi="仿宋" w:cs="仿宋" w:hint="eastAsia"/>
          <w:sz w:val="28"/>
          <w:szCs w:val="28"/>
        </w:rPr>
        <w:t>发生一级教学事故的，扣50分。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3.团队</w:t>
      </w:r>
      <w:proofErr w:type="gramStart"/>
      <w:r>
        <w:rPr>
          <w:rFonts w:ascii="仿宋" w:eastAsia="仿宋" w:hAnsi="仿宋" w:cs="仿宋" w:hint="eastAsia"/>
          <w:sz w:val="28"/>
          <w:szCs w:val="28"/>
        </w:rPr>
        <w:t>内教师</w:t>
      </w:r>
      <w:proofErr w:type="gramEnd"/>
      <w:r>
        <w:rPr>
          <w:rFonts w:ascii="仿宋" w:eastAsia="仿宋" w:hAnsi="仿宋" w:cs="仿宋" w:hint="eastAsia"/>
          <w:sz w:val="28"/>
          <w:szCs w:val="28"/>
        </w:rPr>
        <w:t>有触犯《上海工程技术大学教师职业行为规范（试行）》规定行为但未造成恶劣影响或发生二级教学事故的，扣20分。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4.团队</w:t>
      </w:r>
      <w:proofErr w:type="gramStart"/>
      <w:r>
        <w:rPr>
          <w:rFonts w:ascii="仿宋" w:eastAsia="仿宋" w:hAnsi="仿宋" w:cs="仿宋" w:hint="eastAsia"/>
          <w:sz w:val="28"/>
          <w:szCs w:val="28"/>
        </w:rPr>
        <w:t>内教师</w:t>
      </w:r>
      <w:proofErr w:type="gramEnd"/>
      <w:r>
        <w:rPr>
          <w:rFonts w:ascii="仿宋" w:eastAsia="仿宋" w:hAnsi="仿宋" w:cs="仿宋" w:hint="eastAsia"/>
          <w:sz w:val="28"/>
          <w:szCs w:val="28"/>
        </w:rPr>
        <w:t>因师德师风问题受到提醒谈话或发生三级教学事故的，扣8分。</w:t>
      </w:r>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5.团队</w:t>
      </w:r>
      <w:proofErr w:type="gramStart"/>
      <w:r>
        <w:rPr>
          <w:rFonts w:ascii="仿宋" w:eastAsia="仿宋" w:hAnsi="仿宋" w:cs="仿宋" w:hint="eastAsia"/>
          <w:sz w:val="28"/>
          <w:szCs w:val="28"/>
        </w:rPr>
        <w:t>内高级</w:t>
      </w:r>
      <w:proofErr w:type="gramEnd"/>
      <w:r>
        <w:rPr>
          <w:rFonts w:ascii="仿宋" w:eastAsia="仿宋" w:hAnsi="仿宋" w:cs="仿宋" w:hint="eastAsia"/>
          <w:sz w:val="28"/>
          <w:szCs w:val="28"/>
        </w:rPr>
        <w:t>专业技术职务教师</w:t>
      </w:r>
      <w:proofErr w:type="gramStart"/>
      <w:r>
        <w:rPr>
          <w:rFonts w:ascii="仿宋" w:eastAsia="仿宋" w:hAnsi="仿宋" w:cs="仿宋" w:hint="eastAsia"/>
          <w:sz w:val="28"/>
          <w:szCs w:val="28"/>
        </w:rPr>
        <w:t>全年未授本科</w:t>
      </w:r>
      <w:proofErr w:type="gramEnd"/>
      <w:r>
        <w:rPr>
          <w:rFonts w:ascii="仿宋" w:eastAsia="仿宋" w:hAnsi="仿宋" w:cs="仿宋" w:hint="eastAsia"/>
          <w:sz w:val="28"/>
          <w:szCs w:val="28"/>
        </w:rPr>
        <w:t>课程的，每人扣5分。特殊情况由人事部门认定。</w:t>
      </w:r>
    </w:p>
    <w:p w:rsidR="00B17170" w:rsidRDefault="00B17170" w:rsidP="00B17170">
      <w:pPr>
        <w:spacing w:line="460" w:lineRule="exact"/>
        <w:ind w:firstLineChars="203" w:firstLine="568"/>
        <w:jc w:val="center"/>
        <w:rPr>
          <w:rFonts w:ascii="仿宋" w:eastAsia="仿宋" w:hAnsi="仿宋" w:cs="仿宋"/>
          <w:sz w:val="28"/>
          <w:szCs w:val="28"/>
        </w:rPr>
      </w:pPr>
      <w:bookmarkStart w:id="46" w:name="_Toc6600"/>
      <w:r>
        <w:rPr>
          <w:rFonts w:ascii="仿宋" w:eastAsia="仿宋" w:hAnsi="仿宋" w:cs="仿宋" w:hint="eastAsia"/>
          <w:sz w:val="28"/>
          <w:szCs w:val="28"/>
        </w:rPr>
        <w:t>九、</w:t>
      </w:r>
      <w:bookmarkStart w:id="47" w:name="_Toc341887232"/>
      <w:bookmarkStart w:id="48" w:name="_Toc341886312"/>
      <w:r>
        <w:rPr>
          <w:rFonts w:ascii="仿宋" w:eastAsia="仿宋" w:hAnsi="仿宋" w:cs="仿宋" w:hint="eastAsia"/>
          <w:sz w:val="28"/>
          <w:szCs w:val="28"/>
        </w:rPr>
        <w:t>教学团队的激励</w:t>
      </w:r>
      <w:bookmarkEnd w:id="47"/>
      <w:bookmarkEnd w:id="48"/>
      <w:r>
        <w:rPr>
          <w:rFonts w:ascii="仿宋" w:eastAsia="仿宋" w:hAnsi="仿宋" w:cs="仿宋" w:hint="eastAsia"/>
          <w:sz w:val="28"/>
          <w:szCs w:val="28"/>
        </w:rPr>
        <w:t>与淘汰</w:t>
      </w:r>
      <w:bookmarkEnd w:id="46"/>
    </w:p>
    <w:p w:rsidR="00B17170" w:rsidRDefault="00B17170" w:rsidP="00B17170">
      <w:pPr>
        <w:spacing w:line="460" w:lineRule="exact"/>
        <w:ind w:firstLineChars="203" w:firstLine="568"/>
        <w:rPr>
          <w:rFonts w:ascii="仿宋" w:eastAsia="仿宋" w:hAnsi="仿宋" w:cs="仿宋"/>
          <w:sz w:val="28"/>
          <w:szCs w:val="28"/>
        </w:rPr>
      </w:pPr>
      <w:bookmarkStart w:id="49" w:name="_Toc5611"/>
      <w:r>
        <w:rPr>
          <w:rFonts w:ascii="仿宋" w:eastAsia="仿宋" w:hAnsi="仿宋" w:cs="仿宋" w:hint="eastAsia"/>
          <w:sz w:val="28"/>
          <w:szCs w:val="28"/>
        </w:rPr>
        <w:t>（一）对教学团队实行专项经费激励。</w:t>
      </w:r>
      <w:bookmarkEnd w:id="49"/>
    </w:p>
    <w:p w:rsidR="00B17170" w:rsidRDefault="00B17170" w:rsidP="00B17170">
      <w:pPr>
        <w:spacing w:line="460" w:lineRule="exact"/>
        <w:ind w:firstLineChars="203" w:firstLine="568"/>
        <w:rPr>
          <w:rFonts w:ascii="仿宋" w:eastAsia="仿宋" w:hAnsi="仿宋" w:cs="仿宋"/>
          <w:sz w:val="28"/>
          <w:szCs w:val="28"/>
        </w:rPr>
      </w:pPr>
      <w:bookmarkStart w:id="50" w:name="_Toc13834"/>
      <w:r>
        <w:rPr>
          <w:rFonts w:ascii="仿宋" w:eastAsia="仿宋" w:hAnsi="仿宋" w:cs="仿宋" w:hint="eastAsia"/>
          <w:sz w:val="28"/>
          <w:szCs w:val="28"/>
        </w:rPr>
        <w:t>（二）教学团队教学激励津贴按年度核拨。每年年初根据团队成员上一年度所在团队的考核情况及本年度团队人数，核算当年度团队教学激励津贴，根据学校专项经费到账情况进行及时核拨。具体激励额度根据学院激励计划资助经费相关细则进行实施。</w:t>
      </w:r>
      <w:bookmarkEnd w:id="50"/>
    </w:p>
    <w:p w:rsidR="00B17170" w:rsidRDefault="00B17170" w:rsidP="00B17170">
      <w:pPr>
        <w:spacing w:line="460" w:lineRule="exact"/>
        <w:ind w:firstLineChars="203" w:firstLine="568"/>
        <w:rPr>
          <w:rFonts w:ascii="仿宋" w:eastAsia="仿宋" w:hAnsi="仿宋" w:cs="仿宋"/>
          <w:sz w:val="28"/>
          <w:szCs w:val="28"/>
        </w:rPr>
      </w:pPr>
      <w:bookmarkStart w:id="51" w:name="_Toc14343"/>
      <w:r>
        <w:rPr>
          <w:rFonts w:ascii="仿宋" w:eastAsia="仿宋" w:hAnsi="仿宋" w:cs="仿宋" w:hint="eastAsia"/>
          <w:sz w:val="28"/>
          <w:szCs w:val="28"/>
        </w:rPr>
        <w:t>（三）教学团队教学激励津贴发放</w:t>
      </w:r>
      <w:bookmarkEnd w:id="51"/>
    </w:p>
    <w:p w:rsidR="00B17170" w:rsidRDefault="00B17170" w:rsidP="00B17170">
      <w:pPr>
        <w:spacing w:line="460" w:lineRule="exact"/>
        <w:ind w:firstLineChars="203" w:firstLine="568"/>
        <w:rPr>
          <w:rFonts w:ascii="仿宋" w:eastAsia="仿宋" w:hAnsi="仿宋" w:cs="仿宋"/>
          <w:sz w:val="28"/>
          <w:szCs w:val="28"/>
        </w:rPr>
      </w:pPr>
      <w:bookmarkStart w:id="52" w:name="_Toc27443"/>
      <w:r>
        <w:rPr>
          <w:rFonts w:ascii="仿宋" w:eastAsia="仿宋" w:hAnsi="仿宋" w:cs="仿宋" w:hint="eastAsia"/>
          <w:sz w:val="28"/>
          <w:szCs w:val="28"/>
        </w:rPr>
        <w:t>由团队带头人根据团队经费分配方案发放。团队带头人分配上限原则上不超过团队人均发放的3倍。</w:t>
      </w:r>
      <w:bookmarkEnd w:id="52"/>
    </w:p>
    <w:p w:rsidR="00B17170" w:rsidRDefault="00B17170" w:rsidP="00B17170">
      <w:pPr>
        <w:spacing w:line="460" w:lineRule="exact"/>
        <w:ind w:firstLineChars="203" w:firstLine="568"/>
        <w:rPr>
          <w:rFonts w:ascii="仿宋" w:eastAsia="仿宋" w:hAnsi="仿宋" w:cs="仿宋"/>
          <w:sz w:val="28"/>
          <w:szCs w:val="28"/>
        </w:rPr>
      </w:pPr>
      <w:bookmarkStart w:id="53" w:name="_Toc17850"/>
      <w:r>
        <w:rPr>
          <w:rFonts w:ascii="仿宋" w:eastAsia="仿宋" w:hAnsi="仿宋" w:cs="仿宋" w:hint="eastAsia"/>
          <w:sz w:val="28"/>
          <w:szCs w:val="28"/>
        </w:rPr>
        <w:t>（四）学院对教学团队每个类别考核前40%的团队各成员，根据激励计划资助经费相关细则调整下一年度质量系数，予以奖励。</w:t>
      </w:r>
      <w:bookmarkEnd w:id="53"/>
    </w:p>
    <w:p w:rsidR="00B17170" w:rsidRDefault="00B17170" w:rsidP="00B17170">
      <w:pPr>
        <w:spacing w:line="460" w:lineRule="exact"/>
        <w:ind w:firstLineChars="203" w:firstLine="568"/>
        <w:rPr>
          <w:rFonts w:ascii="仿宋" w:eastAsia="仿宋" w:hAnsi="仿宋" w:cs="仿宋"/>
          <w:sz w:val="28"/>
          <w:szCs w:val="28"/>
        </w:rPr>
      </w:pPr>
      <w:bookmarkStart w:id="54" w:name="_Toc15278"/>
      <w:r>
        <w:rPr>
          <w:rFonts w:ascii="仿宋" w:eastAsia="仿宋" w:hAnsi="仿宋" w:cs="仿宋" w:hint="eastAsia"/>
          <w:sz w:val="28"/>
          <w:szCs w:val="28"/>
        </w:rPr>
        <w:t>（五）学院对处于教学团队每个类别年度考核后10%的团队各成员，在下一</w:t>
      </w:r>
      <w:r>
        <w:rPr>
          <w:rFonts w:ascii="仿宋" w:eastAsia="仿宋" w:hAnsi="仿宋" w:cs="仿宋" w:hint="eastAsia"/>
          <w:sz w:val="28"/>
          <w:szCs w:val="28"/>
        </w:rPr>
        <w:lastRenderedPageBreak/>
        <w:t>年度核拨教学团队激励经费标准的60%。</w:t>
      </w:r>
      <w:bookmarkEnd w:id="54"/>
    </w:p>
    <w:p w:rsidR="00B17170" w:rsidRDefault="00B17170" w:rsidP="00B17170">
      <w:pPr>
        <w:spacing w:line="460" w:lineRule="exact"/>
        <w:ind w:firstLineChars="203" w:firstLine="568"/>
        <w:rPr>
          <w:rFonts w:ascii="仿宋" w:eastAsia="仿宋" w:hAnsi="仿宋" w:cs="仿宋"/>
          <w:sz w:val="28"/>
          <w:szCs w:val="28"/>
        </w:rPr>
      </w:pPr>
      <w:bookmarkStart w:id="55" w:name="_Toc25638"/>
      <w:r>
        <w:rPr>
          <w:rFonts w:ascii="仿宋" w:eastAsia="仿宋" w:hAnsi="仿宋" w:cs="仿宋" w:hint="eastAsia"/>
          <w:sz w:val="28"/>
          <w:szCs w:val="28"/>
        </w:rPr>
        <w:t>（六）对连续二年位于全校团队后10%的教学团队，下一年度暂停核拨本科教学激励计划经费和教学团队激励经费，并提交整改和重组计划，经审批通过后恢复。</w:t>
      </w:r>
      <w:bookmarkEnd w:id="55"/>
    </w:p>
    <w:p w:rsidR="00B17170" w:rsidRDefault="00B17170" w:rsidP="00B17170">
      <w:pPr>
        <w:spacing w:line="460" w:lineRule="exact"/>
        <w:ind w:firstLineChars="203" w:firstLine="568"/>
        <w:rPr>
          <w:rFonts w:ascii="仿宋" w:eastAsia="仿宋" w:hAnsi="仿宋" w:cs="仿宋"/>
          <w:sz w:val="28"/>
          <w:szCs w:val="28"/>
        </w:rPr>
      </w:pPr>
      <w:bookmarkStart w:id="56" w:name="_Toc15096"/>
      <w:r>
        <w:rPr>
          <w:rFonts w:ascii="仿宋" w:eastAsia="仿宋" w:hAnsi="仿宋" w:cs="仿宋" w:hint="eastAsia"/>
          <w:sz w:val="28"/>
          <w:szCs w:val="28"/>
        </w:rPr>
        <w:t>（七）关于团队成员特殊情况的处理</w:t>
      </w:r>
      <w:bookmarkEnd w:id="56"/>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教学团队成员在团队当年运行过程中如遇出国访学、国内访学、校外挂职、产假、援疆、援藏等特殊情况，将调整相关团队指标后实施考核。具有此类情况的教学团队经费，根据年初实际情况核算。</w:t>
      </w:r>
    </w:p>
    <w:p w:rsidR="00B17170" w:rsidRDefault="00B17170" w:rsidP="00B17170">
      <w:pPr>
        <w:spacing w:line="460" w:lineRule="exact"/>
        <w:ind w:firstLineChars="203" w:firstLine="568"/>
        <w:jc w:val="center"/>
        <w:rPr>
          <w:rFonts w:ascii="仿宋" w:eastAsia="仿宋" w:hAnsi="仿宋" w:cs="仿宋"/>
          <w:sz w:val="28"/>
          <w:szCs w:val="28"/>
        </w:rPr>
      </w:pPr>
      <w:bookmarkStart w:id="57" w:name="_Toc14402"/>
      <w:bookmarkStart w:id="58" w:name="_Toc341887242"/>
      <w:bookmarkStart w:id="59" w:name="_Toc341886316"/>
      <w:r>
        <w:rPr>
          <w:rFonts w:ascii="仿宋" w:eastAsia="仿宋" w:hAnsi="仿宋" w:cs="仿宋" w:hint="eastAsia"/>
          <w:sz w:val="28"/>
          <w:szCs w:val="28"/>
        </w:rPr>
        <w:t>十、其他</w:t>
      </w:r>
      <w:bookmarkEnd w:id="57"/>
      <w:bookmarkEnd w:id="58"/>
      <w:bookmarkEnd w:id="59"/>
    </w:p>
    <w:p w:rsidR="00B17170" w:rsidRDefault="00B17170" w:rsidP="00B17170">
      <w:pPr>
        <w:spacing w:line="460" w:lineRule="exact"/>
        <w:ind w:firstLineChars="203" w:firstLine="568"/>
        <w:rPr>
          <w:rFonts w:ascii="仿宋" w:eastAsia="仿宋" w:hAnsi="仿宋" w:cs="仿宋"/>
          <w:sz w:val="28"/>
          <w:szCs w:val="28"/>
        </w:rPr>
      </w:pPr>
      <w:r>
        <w:rPr>
          <w:rFonts w:ascii="仿宋" w:eastAsia="仿宋" w:hAnsi="仿宋" w:cs="仿宋" w:hint="eastAsia"/>
          <w:sz w:val="28"/>
          <w:szCs w:val="28"/>
        </w:rPr>
        <w:t>未参加教学团队的教师不享受本办法的资助经费和激励津贴。</w:t>
      </w:r>
    </w:p>
    <w:p w:rsidR="00B17170" w:rsidRDefault="00B17170" w:rsidP="00B17170">
      <w:pPr>
        <w:adjustRightInd w:val="0"/>
        <w:snapToGrid w:val="0"/>
        <w:spacing w:line="360" w:lineRule="auto"/>
        <w:ind w:left="554"/>
        <w:rPr>
          <w:rFonts w:ascii="仿宋" w:eastAsia="仿宋" w:hAnsi="仿宋" w:cs="仿宋"/>
          <w:sz w:val="28"/>
          <w:szCs w:val="28"/>
          <w:lang w:val="zh-TW" w:eastAsia="zh-TW"/>
        </w:rPr>
      </w:pPr>
    </w:p>
    <w:p w:rsidR="00421970" w:rsidRDefault="00421970">
      <w:pPr>
        <w:rPr>
          <w:lang w:eastAsia="zh-TW"/>
        </w:rPr>
      </w:pPr>
    </w:p>
    <w:sectPr w:rsidR="0042197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70"/>
    <w:rsid w:val="00421970"/>
    <w:rsid w:val="00B1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170"/>
    <w:pPr>
      <w:widowControl w:val="0"/>
      <w:jc w:val="both"/>
    </w:pPr>
    <w:rPr>
      <w:rFonts w:ascii="Calibri" w:eastAsia="宋体" w:hAnsi="Calibri" w:cs="Times New Roman"/>
    </w:rPr>
  </w:style>
  <w:style w:type="paragraph" w:styleId="1">
    <w:name w:val="heading 1"/>
    <w:basedOn w:val="a"/>
    <w:next w:val="a"/>
    <w:link w:val="1Char"/>
    <w:uiPriority w:val="9"/>
    <w:qFormat/>
    <w:rsid w:val="00B17170"/>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17170"/>
    <w:rPr>
      <w:rFonts w:ascii="Calibri" w:eastAsia="黑体" w:hAnsi="Calibri" w:cs="Times New Roman"/>
      <w:b/>
      <w:bCs/>
      <w:kern w:val="44"/>
      <w:sz w:val="32"/>
      <w:szCs w:val="44"/>
    </w:rPr>
  </w:style>
  <w:style w:type="paragraph" w:customStyle="1" w:styleId="a3">
    <w:name w:val="发文机关"/>
    <w:qFormat/>
    <w:rsid w:val="00B17170"/>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B17170"/>
    <w:pPr>
      <w:pBdr>
        <w:bottom w:val="single" w:sz="18" w:space="1" w:color="FF0000"/>
      </w:pBdr>
      <w:jc w:val="center"/>
    </w:pPr>
    <w:rPr>
      <w:rFonts w:ascii="Calibri" w:eastAsia="仿宋" w:hAnsi="Calibri" w:cs="Times New Roman"/>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170"/>
    <w:pPr>
      <w:widowControl w:val="0"/>
      <w:jc w:val="both"/>
    </w:pPr>
    <w:rPr>
      <w:rFonts w:ascii="Calibri" w:eastAsia="宋体" w:hAnsi="Calibri" w:cs="Times New Roman"/>
    </w:rPr>
  </w:style>
  <w:style w:type="paragraph" w:styleId="1">
    <w:name w:val="heading 1"/>
    <w:basedOn w:val="a"/>
    <w:next w:val="a"/>
    <w:link w:val="1Char"/>
    <w:uiPriority w:val="9"/>
    <w:qFormat/>
    <w:rsid w:val="00B17170"/>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17170"/>
    <w:rPr>
      <w:rFonts w:ascii="Calibri" w:eastAsia="黑体" w:hAnsi="Calibri" w:cs="Times New Roman"/>
      <w:b/>
      <w:bCs/>
      <w:kern w:val="44"/>
      <w:sz w:val="32"/>
      <w:szCs w:val="44"/>
    </w:rPr>
  </w:style>
  <w:style w:type="paragraph" w:customStyle="1" w:styleId="a3">
    <w:name w:val="发文机关"/>
    <w:qFormat/>
    <w:rsid w:val="00B17170"/>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4">
    <w:name w:val="发文字号"/>
    <w:qFormat/>
    <w:rsid w:val="00B17170"/>
    <w:pPr>
      <w:pBdr>
        <w:bottom w:val="single" w:sz="18" w:space="1" w:color="FF0000"/>
      </w:pBdr>
      <w:jc w:val="center"/>
    </w:pPr>
    <w:rPr>
      <w:rFonts w:ascii="Calibri" w:eastAsia="仿宋" w:hAnsi="Calibri" w:cs="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1052</Words>
  <Characters>6000</Characters>
  <Application>Microsoft Office Word</Application>
  <DocSecurity>0</DocSecurity>
  <Lines>50</Lines>
  <Paragraphs>14</Paragraphs>
  <ScaleCrop>false</ScaleCrop>
  <Company>微软用户</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丁绪武</dc:creator>
  <cp:lastModifiedBy>丁绪武</cp:lastModifiedBy>
  <cp:revision>1</cp:revision>
  <dcterms:created xsi:type="dcterms:W3CDTF">2023-09-13T02:59:00Z</dcterms:created>
  <dcterms:modified xsi:type="dcterms:W3CDTF">2023-09-13T02:59:00Z</dcterms:modified>
</cp:coreProperties>
</file>