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7B629" w14:textId="77777777" w:rsidR="00A76097" w:rsidRDefault="00A76097">
      <w:pPr>
        <w:snapToGrid w:val="0"/>
        <w:spacing w:after="0" w:line="240" w:lineRule="auto"/>
        <w:jc w:val="both"/>
        <w:rPr>
          <w:rFonts w:ascii="华文中宋" w:eastAsia="华文中宋" w:hAnsi="华文中宋" w:cs="方正小标宋简体" w:hint="eastAsia"/>
          <w:b/>
          <w:bCs/>
          <w:sz w:val="42"/>
          <w:szCs w:val="42"/>
        </w:rPr>
      </w:pPr>
      <w:bookmarkStart w:id="0" w:name="_Hlk206922486"/>
    </w:p>
    <w:p w14:paraId="2E342188" w14:textId="77777777" w:rsidR="00A76097" w:rsidRDefault="00000000">
      <w:pPr>
        <w:snapToGrid w:val="0"/>
        <w:spacing w:after="0" w:line="240" w:lineRule="auto"/>
        <w:jc w:val="center"/>
        <w:rPr>
          <w:rFonts w:ascii="华文中宋" w:eastAsia="华文中宋" w:hAnsi="华文中宋" w:cs="方正小标宋简体" w:hint="eastAsia"/>
          <w:b/>
          <w:bCs/>
          <w:sz w:val="42"/>
          <w:szCs w:val="42"/>
        </w:rPr>
      </w:pPr>
      <w:r>
        <w:rPr>
          <w:rFonts w:ascii="华文中宋" w:eastAsia="华文中宋" w:hAnsi="华文中宋" w:cs="方正小标宋简体" w:hint="eastAsia"/>
          <w:b/>
          <w:bCs/>
          <w:sz w:val="42"/>
          <w:szCs w:val="42"/>
        </w:rPr>
        <w:t>上海工程技术大学推荐优秀应届本科毕业生免试攻读硕士研究生工作实施办法</w:t>
      </w:r>
      <w:proofErr w:type="gramStart"/>
      <w:r>
        <w:rPr>
          <w:rFonts w:ascii="华文中宋" w:eastAsia="华文中宋" w:hAnsi="华文中宋" w:cs="方正小标宋简体" w:hint="eastAsia"/>
          <w:b/>
          <w:bCs/>
          <w:sz w:val="42"/>
          <w:szCs w:val="42"/>
        </w:rPr>
        <w:t>(试行)</w:t>
      </w:r>
      <w:bookmarkEnd w:id="0"/>
      <w:proofErr w:type="gramEnd"/>
    </w:p>
    <w:p w14:paraId="20F721B2" w14:textId="77777777" w:rsidR="00A76097" w:rsidRDefault="00000000">
      <w:pPr>
        <w:spacing w:after="0" w:line="240" w:lineRule="auto"/>
        <w:jc w:val="center"/>
        <w:rPr>
          <w:rFonts w:ascii="仿宋" w:eastAsia="仿宋" w:hAnsi="仿宋" w:cs="仿宋" w:hint="eastAsia"/>
          <w:sz w:val="32"/>
          <w:szCs w:val="32"/>
        </w:rPr>
      </w:pPr>
      <w:r>
        <w:rPr>
          <w:rFonts w:ascii="仿宋" w:eastAsia="仿宋" w:hAnsi="仿宋" w:cs="仿宋" w:hint="eastAsia"/>
          <w:sz w:val="32"/>
          <w:szCs w:val="32"/>
        </w:rPr>
        <w:t>(草案)</w:t>
      </w:r>
    </w:p>
    <w:p w14:paraId="43D4617C" w14:textId="77777777" w:rsidR="00A76097" w:rsidRDefault="00A76097">
      <w:pPr>
        <w:spacing w:after="0" w:line="240" w:lineRule="auto"/>
        <w:jc w:val="center"/>
        <w:rPr>
          <w:rFonts w:ascii="仿宋" w:eastAsia="仿宋" w:hAnsi="仿宋" w:cs="仿宋" w:hint="eastAsia"/>
          <w:b/>
          <w:bCs/>
          <w:sz w:val="32"/>
          <w:szCs w:val="32"/>
        </w:rPr>
      </w:pPr>
      <w:bookmarkStart w:id="1" w:name="_Hlk206482928"/>
    </w:p>
    <w:p w14:paraId="45ACB840" w14:textId="77777777" w:rsidR="00A76097" w:rsidRDefault="00000000">
      <w:pPr>
        <w:spacing w:after="0" w:line="240" w:lineRule="auto"/>
        <w:jc w:val="center"/>
        <w:rPr>
          <w:rFonts w:ascii="微软雅黑" w:eastAsia="微软雅黑" w:hAnsi="微软雅黑" w:cs="仿宋" w:hint="eastAsia"/>
          <w:sz w:val="32"/>
          <w:szCs w:val="32"/>
        </w:rPr>
      </w:pPr>
      <w:bookmarkStart w:id="2" w:name="OLE_LINK19"/>
      <w:r>
        <w:rPr>
          <w:rFonts w:ascii="微软雅黑" w:eastAsia="微软雅黑" w:hAnsi="微软雅黑" w:cs="仿宋" w:hint="eastAsia"/>
          <w:sz w:val="32"/>
          <w:szCs w:val="32"/>
        </w:rPr>
        <w:t>第一章　指导思想</w:t>
      </w:r>
    </w:p>
    <w:p w14:paraId="0E253FCD" w14:textId="77777777" w:rsidR="00A76097" w:rsidRDefault="00000000">
      <w:pPr>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推荐优秀应届本科毕业生免试攻读硕士研究生</w:t>
      </w:r>
      <w:proofErr w:type="gramStart"/>
      <w:r>
        <w:rPr>
          <w:rFonts w:ascii="仿宋" w:eastAsia="仿宋" w:hAnsi="仿宋" w:cs="仿宋" w:hint="eastAsia"/>
          <w:sz w:val="32"/>
          <w:szCs w:val="32"/>
        </w:rPr>
        <w:t>(以下</w:t>
      </w:r>
      <w:proofErr w:type="gramEnd"/>
      <w:r>
        <w:rPr>
          <w:rFonts w:ascii="仿宋" w:eastAsia="仿宋" w:hAnsi="仿宋" w:cs="仿宋" w:hint="eastAsia"/>
          <w:sz w:val="32"/>
          <w:szCs w:val="32"/>
        </w:rPr>
        <w:t>简称“推</w:t>
      </w:r>
      <w:proofErr w:type="gramStart"/>
      <w:r>
        <w:rPr>
          <w:rFonts w:ascii="仿宋" w:eastAsia="仿宋" w:hAnsi="仿宋" w:cs="仿宋" w:hint="eastAsia"/>
          <w:sz w:val="32"/>
          <w:szCs w:val="32"/>
        </w:rPr>
        <w:t>免”)</w:t>
      </w:r>
      <w:proofErr w:type="gramEnd"/>
      <w:r>
        <w:rPr>
          <w:rFonts w:ascii="仿宋" w:eastAsia="仿宋" w:hAnsi="仿宋" w:cs="仿宋" w:hint="eastAsia"/>
          <w:sz w:val="32"/>
          <w:szCs w:val="32"/>
        </w:rPr>
        <w:t>，是选拔优秀人才继续深造，激励本科学生勤奋学习的重要举措。为规范推免工作，确保上海工程技术大学</w:t>
      </w:r>
      <w:proofErr w:type="gramStart"/>
      <w:r>
        <w:rPr>
          <w:rFonts w:ascii="仿宋" w:eastAsia="仿宋" w:hAnsi="仿宋" w:cs="仿宋" w:hint="eastAsia"/>
          <w:sz w:val="32"/>
          <w:szCs w:val="32"/>
        </w:rPr>
        <w:t>(以下</w:t>
      </w:r>
      <w:proofErr w:type="gramEnd"/>
      <w:r>
        <w:rPr>
          <w:rFonts w:ascii="仿宋" w:eastAsia="仿宋" w:hAnsi="仿宋" w:cs="仿宋" w:hint="eastAsia"/>
          <w:sz w:val="32"/>
          <w:szCs w:val="32"/>
        </w:rPr>
        <w:t>简称“</w:t>
      </w:r>
      <w:proofErr w:type="gramStart"/>
      <w:r>
        <w:rPr>
          <w:rFonts w:ascii="仿宋" w:eastAsia="仿宋" w:hAnsi="仿宋" w:cs="仿宋" w:hint="eastAsia"/>
          <w:sz w:val="32"/>
          <w:szCs w:val="32"/>
        </w:rPr>
        <w:t>学校”)</w:t>
      </w:r>
      <w:proofErr w:type="gramEnd"/>
      <w:r>
        <w:rPr>
          <w:rFonts w:ascii="仿宋" w:eastAsia="仿宋" w:hAnsi="仿宋" w:cs="仿宋" w:hint="eastAsia"/>
          <w:sz w:val="32"/>
          <w:szCs w:val="32"/>
        </w:rPr>
        <w:t>拔尖人才脱颖而出，根据《教育部办公厅关于进一步规范和加强推荐优秀应届本科毕业生免试攻读研究生工作的通知》</w:t>
      </w:r>
      <w:proofErr w:type="gramStart"/>
      <w:r>
        <w:rPr>
          <w:rFonts w:ascii="仿宋" w:eastAsia="仿宋" w:hAnsi="仿宋" w:cs="仿宋" w:hint="eastAsia"/>
          <w:sz w:val="32"/>
          <w:szCs w:val="32"/>
        </w:rPr>
        <w:t>(教学</w:t>
      </w:r>
      <w:proofErr w:type="gramEnd"/>
      <w:r>
        <w:rPr>
          <w:rFonts w:ascii="仿宋" w:eastAsia="仿宋" w:hAnsi="仿宋" w:cs="仿宋" w:hint="eastAsia"/>
          <w:sz w:val="32"/>
          <w:szCs w:val="32"/>
        </w:rPr>
        <w:t>厅〔2020〕12</w:t>
      </w:r>
      <w:proofErr w:type="gramStart"/>
      <w:r>
        <w:rPr>
          <w:rFonts w:ascii="仿宋" w:eastAsia="仿宋" w:hAnsi="仿宋" w:cs="仿宋" w:hint="eastAsia"/>
          <w:sz w:val="32"/>
          <w:szCs w:val="32"/>
        </w:rPr>
        <w:t>号)</w:t>
      </w:r>
      <w:proofErr w:type="gramEnd"/>
      <w:r>
        <w:rPr>
          <w:rFonts w:ascii="仿宋" w:eastAsia="仿宋" w:hAnsi="仿宋" w:cs="仿宋" w:hint="eastAsia"/>
          <w:sz w:val="32"/>
          <w:szCs w:val="32"/>
        </w:rPr>
        <w:t>文件的相关要求，结合学校实际情况，制定本办法。</w:t>
      </w:r>
    </w:p>
    <w:p w14:paraId="460D5910" w14:textId="77777777" w:rsidR="00A76097" w:rsidRDefault="00A76097">
      <w:pPr>
        <w:spacing w:after="0" w:line="240" w:lineRule="auto"/>
        <w:ind w:firstLineChars="200" w:firstLine="640"/>
        <w:jc w:val="both"/>
        <w:rPr>
          <w:rFonts w:ascii="仿宋" w:eastAsia="仿宋" w:hAnsi="仿宋" w:cs="仿宋" w:hint="eastAsia"/>
          <w:sz w:val="32"/>
          <w:szCs w:val="32"/>
        </w:rPr>
      </w:pPr>
    </w:p>
    <w:p w14:paraId="091EA07E" w14:textId="77777777" w:rsidR="00A76097" w:rsidRDefault="00000000">
      <w:pPr>
        <w:spacing w:after="0" w:line="240" w:lineRule="auto"/>
        <w:jc w:val="center"/>
        <w:rPr>
          <w:rFonts w:ascii="仿宋" w:eastAsia="仿宋" w:hAnsi="仿宋" w:cs="仿宋" w:hint="eastAsia"/>
          <w:b/>
          <w:bCs/>
          <w:sz w:val="32"/>
          <w:szCs w:val="32"/>
        </w:rPr>
      </w:pPr>
      <w:r>
        <w:rPr>
          <w:rFonts w:ascii="微软雅黑" w:eastAsia="微软雅黑" w:hAnsi="微软雅黑" w:cs="仿宋" w:hint="eastAsia"/>
          <w:sz w:val="32"/>
          <w:szCs w:val="32"/>
        </w:rPr>
        <w:t>第二章　基本原则</w:t>
      </w:r>
    </w:p>
    <w:p w14:paraId="76FFC7E7" w14:textId="77777777" w:rsidR="00A76097" w:rsidRDefault="00000000">
      <w:pPr>
        <w:spacing w:after="0" w:line="240" w:lineRule="auto"/>
        <w:ind w:firstLine="642"/>
        <w:jc w:val="both"/>
        <w:rPr>
          <w:rFonts w:ascii="微软雅黑" w:eastAsia="微软雅黑" w:hAnsi="微软雅黑" w:cs="仿宋" w:hint="eastAsia"/>
          <w:sz w:val="32"/>
          <w:szCs w:val="32"/>
        </w:rPr>
      </w:pPr>
      <w:r>
        <w:rPr>
          <w:rFonts w:ascii="仿宋" w:eastAsia="仿宋" w:hAnsi="仿宋" w:cs="仿宋" w:hint="eastAsia"/>
          <w:b/>
          <w:bCs/>
          <w:sz w:val="32"/>
          <w:szCs w:val="32"/>
        </w:rPr>
        <w:t xml:space="preserve">第二条　</w:t>
      </w:r>
      <w:r>
        <w:rPr>
          <w:rFonts w:ascii="仿宋" w:eastAsia="仿宋" w:hAnsi="仿宋" w:cs="仿宋" w:hint="eastAsia"/>
          <w:sz w:val="32"/>
          <w:szCs w:val="32"/>
        </w:rPr>
        <w:t>推免工作坚持自下而上，以德为先、全面发展、科学遴选、公平公正的基本原则。</w:t>
      </w:r>
    </w:p>
    <w:p w14:paraId="4DA4E9B8" w14:textId="77777777" w:rsidR="00A76097" w:rsidRDefault="00000000">
      <w:pPr>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以德为先：落实立德树人根本任务，坚持德智体美劳全面衡量，把学生思想品德考核作为推免遴选的重要内容。注重对学生政治态度、思想表现、道德品质、科学精神、诚实守信、遵纪守法等方面的考查，思想品德考核不合格者不予推荐。</w:t>
      </w:r>
    </w:p>
    <w:p w14:paraId="4AA71AF9" w14:textId="77777777" w:rsidR="00A76097" w:rsidRDefault="00000000">
      <w:pPr>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lastRenderedPageBreak/>
        <w:t>第四条</w:t>
      </w:r>
      <w:r>
        <w:rPr>
          <w:rFonts w:ascii="仿宋" w:eastAsia="仿宋" w:hAnsi="仿宋" w:cs="仿宋" w:hint="eastAsia"/>
          <w:sz w:val="32"/>
          <w:szCs w:val="32"/>
        </w:rPr>
        <w:t xml:space="preserve">　全面发展：鼓励学生全面发展，将学生参军入伍服兵役、参加志愿服务、到国际组织实习、科研成果、竞赛获奖等符合全面发展价值导向的因素纳入推免遴选指标体系，综合评价学生的各方面表现。</w:t>
      </w:r>
    </w:p>
    <w:p w14:paraId="07C2A837" w14:textId="77777777" w:rsidR="00A76097" w:rsidRDefault="00000000">
      <w:pPr>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科学遴选：建立科学严谨的推免评价体系，突出考查学生的一贯学业表现，注重对学生本科阶段学习情况的过程性评价，将本科阶段学业综合成绩作为推免工作的基础遴选指标，不专门组织遴选推免的考试</w:t>
      </w:r>
      <w:proofErr w:type="gramStart"/>
      <w:r>
        <w:rPr>
          <w:rFonts w:ascii="仿宋" w:eastAsia="仿宋" w:hAnsi="仿宋" w:cs="仿宋" w:hint="eastAsia"/>
          <w:sz w:val="32"/>
          <w:szCs w:val="32"/>
        </w:rPr>
        <w:t>(包括</w:t>
      </w:r>
      <w:proofErr w:type="gramEnd"/>
      <w:r>
        <w:rPr>
          <w:rFonts w:ascii="仿宋" w:eastAsia="仿宋" w:hAnsi="仿宋" w:cs="仿宋" w:hint="eastAsia"/>
          <w:sz w:val="32"/>
          <w:szCs w:val="32"/>
        </w:rPr>
        <w:t>笔试、面试</w:t>
      </w:r>
      <w:proofErr w:type="gramStart"/>
      <w:r>
        <w:rPr>
          <w:rFonts w:ascii="仿宋" w:eastAsia="仿宋" w:hAnsi="仿宋" w:cs="仿宋" w:hint="eastAsia"/>
          <w:sz w:val="32"/>
          <w:szCs w:val="32"/>
        </w:rPr>
        <w:t>等)。</w:t>
      </w:r>
      <w:proofErr w:type="gramEnd"/>
    </w:p>
    <w:p w14:paraId="51BBECB8" w14:textId="77777777" w:rsidR="00A76097" w:rsidRDefault="00000000">
      <w:pPr>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公平公正：坚决落实“集体研究、集体决策”机制，坚持严格管理，维护公平公正。建立健全回避制度，确保推免工作的公开、透明。</w:t>
      </w:r>
    </w:p>
    <w:p w14:paraId="3175252A" w14:textId="77777777" w:rsidR="00A76097" w:rsidRDefault="00A76097">
      <w:pPr>
        <w:spacing w:after="0" w:line="240" w:lineRule="auto"/>
        <w:ind w:firstLineChars="200" w:firstLine="640"/>
        <w:jc w:val="both"/>
        <w:rPr>
          <w:rFonts w:ascii="仿宋" w:eastAsia="仿宋" w:hAnsi="仿宋" w:cs="仿宋" w:hint="eastAsia"/>
          <w:sz w:val="32"/>
          <w:szCs w:val="32"/>
        </w:rPr>
      </w:pPr>
    </w:p>
    <w:p w14:paraId="761F7952" w14:textId="77777777" w:rsidR="00A76097" w:rsidRDefault="00000000">
      <w:pPr>
        <w:spacing w:after="0" w:line="240" w:lineRule="auto"/>
        <w:jc w:val="center"/>
        <w:rPr>
          <w:rFonts w:ascii="微软雅黑" w:eastAsia="微软雅黑" w:hAnsi="微软雅黑" w:cs="仿宋" w:hint="eastAsia"/>
          <w:sz w:val="32"/>
          <w:szCs w:val="32"/>
        </w:rPr>
      </w:pPr>
      <w:r>
        <w:rPr>
          <w:rFonts w:ascii="微软雅黑" w:eastAsia="微软雅黑" w:hAnsi="微软雅黑" w:cs="仿宋" w:hint="eastAsia"/>
          <w:sz w:val="32"/>
          <w:szCs w:val="32"/>
        </w:rPr>
        <w:t>第三章　组织领导</w:t>
      </w:r>
    </w:p>
    <w:p w14:paraId="307E406B" w14:textId="77777777" w:rsidR="00A76097" w:rsidRDefault="00000000">
      <w:pPr>
        <w:widowControl/>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校级管理机构</w:t>
      </w:r>
      <w:r>
        <w:rPr>
          <w:rFonts w:ascii="Courier New" w:eastAsia="仿宋" w:hAnsi="Courier New" w:cs="Courier New"/>
          <w:sz w:val="32"/>
          <w:szCs w:val="32"/>
        </w:rPr>
        <w:t>‌</w:t>
      </w:r>
      <w:r>
        <w:rPr>
          <w:rFonts w:ascii="仿宋" w:eastAsia="仿宋" w:hAnsi="仿宋" w:cs="仿宋" w:hint="eastAsia"/>
          <w:sz w:val="32"/>
          <w:szCs w:val="32"/>
        </w:rPr>
        <w:t>：学校成立推免遴选工作领导小组</w:t>
      </w:r>
      <w:proofErr w:type="gramStart"/>
      <w:r>
        <w:rPr>
          <w:rFonts w:ascii="仿宋" w:eastAsia="仿宋" w:hAnsi="仿宋" w:cs="仿宋" w:hint="eastAsia"/>
          <w:sz w:val="32"/>
          <w:szCs w:val="32"/>
        </w:rPr>
        <w:t>(以下</w:t>
      </w:r>
      <w:proofErr w:type="gramEnd"/>
      <w:r>
        <w:rPr>
          <w:rFonts w:ascii="仿宋" w:eastAsia="仿宋" w:hAnsi="仿宋" w:cs="仿宋" w:hint="eastAsia"/>
          <w:sz w:val="32"/>
          <w:szCs w:val="32"/>
        </w:rPr>
        <w:t>简称“</w:t>
      </w:r>
      <w:bookmarkStart w:id="3" w:name="OLE_LINK2"/>
      <w:r>
        <w:rPr>
          <w:rFonts w:ascii="仿宋" w:eastAsia="仿宋" w:hAnsi="仿宋" w:cs="仿宋" w:hint="eastAsia"/>
          <w:sz w:val="32"/>
          <w:szCs w:val="32"/>
        </w:rPr>
        <w:t>推免工作领导</w:t>
      </w:r>
      <w:proofErr w:type="gramStart"/>
      <w:r>
        <w:rPr>
          <w:rFonts w:ascii="仿宋" w:eastAsia="仿宋" w:hAnsi="仿宋" w:cs="仿宋" w:hint="eastAsia"/>
          <w:sz w:val="32"/>
          <w:szCs w:val="32"/>
        </w:rPr>
        <w:t>小组</w:t>
      </w:r>
      <w:bookmarkEnd w:id="3"/>
      <w:r>
        <w:rPr>
          <w:rFonts w:ascii="仿宋" w:eastAsia="仿宋" w:hAnsi="仿宋" w:cs="仿宋" w:hint="eastAsia"/>
          <w:sz w:val="32"/>
          <w:szCs w:val="32"/>
        </w:rPr>
        <w:t>”)</w:t>
      </w:r>
      <w:proofErr w:type="gramEnd"/>
      <w:r>
        <w:rPr>
          <w:rFonts w:ascii="仿宋" w:eastAsia="仿宋" w:hAnsi="仿宋" w:cs="仿宋" w:hint="eastAsia"/>
          <w:sz w:val="32"/>
          <w:szCs w:val="32"/>
        </w:rPr>
        <w:t>，组长由校长担任，分管本科生教育、研究生教育和学生工作的校领导任副组长，成员包括教务处、研究生院、党办、校办</w:t>
      </w:r>
      <w:proofErr w:type="gramStart"/>
      <w:r>
        <w:rPr>
          <w:rFonts w:ascii="仿宋" w:eastAsia="仿宋" w:hAnsi="仿宋" w:cs="仿宋" w:hint="eastAsia"/>
          <w:sz w:val="32"/>
          <w:szCs w:val="32"/>
        </w:rPr>
        <w:t>(合规</w:t>
      </w:r>
      <w:proofErr w:type="gramEnd"/>
      <w:r>
        <w:rPr>
          <w:rFonts w:ascii="仿宋" w:eastAsia="仿宋" w:hAnsi="仿宋" w:cs="仿宋" w:hint="eastAsia"/>
          <w:sz w:val="32"/>
          <w:szCs w:val="32"/>
        </w:rPr>
        <w:t>办、信访</w:t>
      </w:r>
      <w:proofErr w:type="gramStart"/>
      <w:r>
        <w:rPr>
          <w:rFonts w:ascii="仿宋" w:eastAsia="仿宋" w:hAnsi="仿宋" w:cs="仿宋" w:hint="eastAsia"/>
          <w:sz w:val="32"/>
          <w:szCs w:val="32"/>
        </w:rPr>
        <w:t>办)</w:t>
      </w:r>
      <w:proofErr w:type="gramEnd"/>
      <w:r>
        <w:rPr>
          <w:rFonts w:ascii="仿宋" w:eastAsia="仿宋" w:hAnsi="仿宋" w:cs="仿宋" w:hint="eastAsia"/>
          <w:sz w:val="32"/>
          <w:szCs w:val="32"/>
        </w:rPr>
        <w:t>、党委学生工作部</w:t>
      </w:r>
      <w:proofErr w:type="gramStart"/>
      <w:r>
        <w:rPr>
          <w:rFonts w:ascii="仿宋" w:eastAsia="仿宋" w:hAnsi="仿宋" w:cs="仿宋" w:hint="eastAsia"/>
          <w:sz w:val="32"/>
          <w:szCs w:val="32"/>
        </w:rPr>
        <w:t>(处)(武装部)</w:t>
      </w:r>
      <w:proofErr w:type="gramEnd"/>
      <w:r>
        <w:rPr>
          <w:rFonts w:ascii="仿宋" w:eastAsia="仿宋" w:hAnsi="仿宋" w:cs="仿宋" w:hint="eastAsia"/>
          <w:sz w:val="32"/>
          <w:szCs w:val="32"/>
        </w:rPr>
        <w:t>、团委、国际合作与交流处、科研处、创新创业学院等部门负责人组成，全面统筹领导学校推免工作，负责审定推免工作实施办法、推免名额分配方案、拟推免名单等重要事项。推免工作领导小组下设秘书处，</w:t>
      </w:r>
      <w:r>
        <w:rPr>
          <w:rFonts w:ascii="仿宋" w:eastAsia="仿宋" w:hAnsi="仿宋" w:cs="仿宋" w:hint="eastAsia"/>
          <w:sz w:val="32"/>
          <w:szCs w:val="32"/>
        </w:rPr>
        <w:lastRenderedPageBreak/>
        <w:t>挂靠教务处，秘书长由教务处负责人担任，负责推免具体工作的组织实施。</w:t>
      </w:r>
    </w:p>
    <w:p w14:paraId="767A05A3" w14:textId="77777777" w:rsidR="00A76097" w:rsidRDefault="00000000">
      <w:pPr>
        <w:widowControl/>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院级管理机构：各二级学院成立推免工作小组，组长由学院主要领导担任，成员由学院分管本科教学副院长、分管研究生副院长、分管学生工作副书记、专业负责人及教师代表等组成，负责制定本学院推免遴选工作实施细则，组织、协调本学院的推免遴选工作，解读推免政策，受理学生异议，保障本学院推免工作顺利开展。</w:t>
      </w:r>
    </w:p>
    <w:p w14:paraId="423723F8" w14:textId="77777777" w:rsidR="00A76097" w:rsidRDefault="00000000">
      <w:pPr>
        <w:widowControl/>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各二级学院应成立材料审核专家组(5人及以上单数，专家组成员原则上应具有相关学科专业副高级及以上</w:t>
      </w:r>
      <w:proofErr w:type="gramStart"/>
      <w:r>
        <w:rPr>
          <w:rFonts w:ascii="仿宋" w:eastAsia="仿宋" w:hAnsi="仿宋" w:cs="仿宋" w:hint="eastAsia"/>
          <w:sz w:val="32"/>
          <w:szCs w:val="32"/>
        </w:rPr>
        <w:t>职称)，</w:t>
      </w:r>
      <w:proofErr w:type="gramEnd"/>
      <w:r>
        <w:rPr>
          <w:rFonts w:ascii="仿宋" w:eastAsia="仿宋" w:hAnsi="仿宋" w:cs="仿宋" w:hint="eastAsia"/>
          <w:sz w:val="32"/>
          <w:szCs w:val="32"/>
        </w:rPr>
        <w:t>可会同本研究领域权威专家、相关期刊杂志单位或竞赛主办单位等，对申请推免资格学生的科研创新成果、科研论文、竞赛获奖奖项及内容的真实性进行审核鉴定，排除抄袭、造假、冒名及有名无实等情况，对学生提交的多篇学术成果或竞赛奖项实行代表作评价，评价重点聚焦到创新质量与个人贡献。</w:t>
      </w:r>
      <w:bookmarkStart w:id="4" w:name="OLE_LINK5"/>
      <w:r>
        <w:rPr>
          <w:rFonts w:ascii="仿宋" w:eastAsia="仿宋" w:hAnsi="仿宋" w:cs="仿宋" w:hint="eastAsia"/>
          <w:sz w:val="32"/>
          <w:szCs w:val="32"/>
        </w:rPr>
        <w:t>对存疑成果采用“学术及创新成果核验会”形式</w:t>
      </w:r>
      <w:bookmarkEnd w:id="4"/>
      <w:r>
        <w:rPr>
          <w:rFonts w:ascii="仿宋" w:eastAsia="仿宋" w:hAnsi="仿宋" w:cs="仿宋" w:hint="eastAsia"/>
          <w:sz w:val="32"/>
          <w:szCs w:val="32"/>
        </w:rPr>
        <w:t>，通过学生陈述、专家质询等答辩方式进行认定。材料审核专家组每位成员应根据学生提交材料、公开核验等情况给出明确审核鉴定意见并签字存档。答辩过程需全程录音录像，答辩结果公开公示。通过审核鉴定或答辩的学生学术及创新成果，须在本学院网站上予以公示。未通过审核鉴定或答辩的，不得纳入推免遴选指标体系成绩计算。</w:t>
      </w:r>
    </w:p>
    <w:p w14:paraId="586BAE58" w14:textId="77777777" w:rsidR="00A76097" w:rsidRDefault="00000000">
      <w:pPr>
        <w:widowControl/>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lastRenderedPageBreak/>
        <w:t>第十条</w:t>
      </w:r>
      <w:r>
        <w:rPr>
          <w:rFonts w:ascii="仿宋" w:eastAsia="仿宋" w:hAnsi="仿宋" w:cs="仿宋" w:hint="eastAsia"/>
          <w:sz w:val="32"/>
          <w:szCs w:val="32"/>
        </w:rPr>
        <w:t xml:space="preserve">　推免遴选工作接受学校纪检监察部门全过程监督。各二级学院应成立推免遴选工作监督小组对本学院推免工作进行全程监督，须全程参与材料审核、答辩评分及权重设置等各个环节。</w:t>
      </w:r>
    </w:p>
    <w:p w14:paraId="360C4A39" w14:textId="77777777" w:rsidR="00A76097" w:rsidRDefault="00000000">
      <w:pPr>
        <w:widowControl/>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 xml:space="preserve">第十一条　</w:t>
      </w:r>
      <w:r>
        <w:rPr>
          <w:rFonts w:ascii="仿宋" w:eastAsia="仿宋" w:hAnsi="仿宋" w:cs="仿宋" w:hint="eastAsia"/>
          <w:sz w:val="32"/>
          <w:szCs w:val="32"/>
        </w:rPr>
        <w:t>严格执行回避制度，参与推免相关工作人员和申请推免资格学生均须签订《承诺书》；推免相关工作人员有直系亲属或利益相关人员</w:t>
      </w:r>
      <w:proofErr w:type="gramStart"/>
      <w:r>
        <w:rPr>
          <w:rFonts w:ascii="仿宋" w:eastAsia="仿宋" w:hAnsi="仿宋" w:cs="仿宋" w:hint="eastAsia"/>
          <w:sz w:val="32"/>
          <w:szCs w:val="32"/>
        </w:rPr>
        <w:t>(如收费辅导教学等)</w:t>
      </w:r>
      <w:proofErr w:type="gramEnd"/>
      <w:r>
        <w:rPr>
          <w:rFonts w:ascii="仿宋" w:eastAsia="仿宋" w:hAnsi="仿宋" w:cs="仿宋" w:hint="eastAsia"/>
          <w:sz w:val="32"/>
          <w:szCs w:val="32"/>
        </w:rPr>
        <w:t>报名参加推免工作的应主动申请回避，有非直系亲属等报名参加推免工作的要主动报备，相关学生申请推免资格时也应主动向学校报备声明。对未按规定报备声明回避关系的推免相关工作人员，学校将严肃处理；对未按规定报备声明回避关系且影响推免过程和结果公平公正的学生，取消其推免资格。</w:t>
      </w:r>
    </w:p>
    <w:p w14:paraId="108847E6" w14:textId="77777777" w:rsidR="00A76097" w:rsidRDefault="00A76097">
      <w:pPr>
        <w:widowControl/>
        <w:spacing w:after="0" w:line="240" w:lineRule="auto"/>
        <w:ind w:firstLineChars="200" w:firstLine="640"/>
        <w:jc w:val="both"/>
        <w:rPr>
          <w:rFonts w:ascii="仿宋" w:eastAsia="仿宋" w:hAnsi="仿宋" w:cs="仿宋" w:hint="eastAsia"/>
          <w:sz w:val="32"/>
          <w:szCs w:val="32"/>
        </w:rPr>
      </w:pPr>
    </w:p>
    <w:p w14:paraId="573AF834" w14:textId="77777777" w:rsidR="00A76097" w:rsidRDefault="00000000">
      <w:pPr>
        <w:spacing w:after="0" w:line="240" w:lineRule="auto"/>
        <w:jc w:val="center"/>
        <w:rPr>
          <w:rFonts w:ascii="微软雅黑" w:eastAsia="微软雅黑" w:hAnsi="微软雅黑" w:cs="仿宋" w:hint="eastAsia"/>
          <w:sz w:val="32"/>
          <w:szCs w:val="32"/>
        </w:rPr>
      </w:pPr>
      <w:r>
        <w:rPr>
          <w:rFonts w:ascii="微软雅黑" w:eastAsia="微软雅黑" w:hAnsi="微软雅黑" w:cs="仿宋" w:hint="eastAsia"/>
          <w:sz w:val="32"/>
          <w:szCs w:val="32"/>
        </w:rPr>
        <w:t>第四章　名额分配</w:t>
      </w:r>
    </w:p>
    <w:p w14:paraId="0C50BED5" w14:textId="77777777" w:rsidR="00A76097" w:rsidRDefault="00000000">
      <w:pPr>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学校推荐名额以教育部当年下达的推免名额为准。校内推免名额分配以推荐年度各二级学院应届本科毕业生人数</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含留学生、专升本、定向委培</w:t>
      </w:r>
      <w:proofErr w:type="gramStart"/>
      <w:r>
        <w:rPr>
          <w:rFonts w:ascii="仿宋" w:eastAsia="仿宋" w:hAnsi="仿宋" w:cs="仿宋" w:hint="eastAsia"/>
          <w:sz w:val="32"/>
          <w:szCs w:val="32"/>
        </w:rPr>
        <w:t>生)</w:t>
      </w:r>
      <w:proofErr w:type="gramEnd"/>
      <w:r>
        <w:rPr>
          <w:rFonts w:ascii="仿宋" w:eastAsia="仿宋" w:hAnsi="仿宋" w:cs="仿宋" w:hint="eastAsia"/>
          <w:sz w:val="32"/>
          <w:szCs w:val="32"/>
        </w:rPr>
        <w:t>为基数，向国家战略急需和培优学科领域倾斜，向上海市重点产业领域倾斜。综合研究确定各二级学院推免名额。</w:t>
      </w:r>
    </w:p>
    <w:p w14:paraId="10B59FFD" w14:textId="77777777" w:rsidR="00A76097" w:rsidRDefault="00000000">
      <w:pPr>
        <w:spacing w:after="0" w:line="240" w:lineRule="auto"/>
        <w:ind w:firstLineChars="200" w:firstLine="640"/>
        <w:jc w:val="both"/>
        <w:rPr>
          <w:rFonts w:ascii="仿宋" w:eastAsia="仿宋" w:hAnsi="仿宋" w:cs="仿宋" w:hint="eastAsia"/>
          <w:sz w:val="32"/>
          <w:szCs w:val="32"/>
        </w:rPr>
      </w:pPr>
      <w:r>
        <w:rPr>
          <w:rFonts w:ascii="仿宋" w:eastAsia="仿宋" w:hAnsi="仿宋" w:cs="仿宋" w:hint="eastAsia"/>
          <w:sz w:val="32"/>
          <w:szCs w:val="32"/>
        </w:rPr>
        <w:t>学校每年对学院年度名额分配实行动态调整，依据上级政策、学校发展战略、应届本科毕业生人数、本科毕业论文盲审情况、放弃推免资格情况、上年度推免指标完成率以及</w:t>
      </w:r>
      <w:r>
        <w:rPr>
          <w:rFonts w:ascii="仿宋" w:eastAsia="仿宋" w:hAnsi="仿宋" w:cs="仿宋" w:hint="eastAsia"/>
          <w:sz w:val="32"/>
          <w:szCs w:val="32"/>
        </w:rPr>
        <w:lastRenderedPageBreak/>
        <w:t>因信访或重大舆情影响学校推免名额数等情况，对学院推免名额进行增、减调整。就业质量持续偏低不予增量支持。</w:t>
      </w:r>
    </w:p>
    <w:p w14:paraId="22C75FA4" w14:textId="77777777" w:rsidR="00A76097" w:rsidRDefault="00000000">
      <w:pPr>
        <w:widowControl/>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kern w:val="0"/>
          <w:sz w:val="32"/>
          <w:szCs w:val="32"/>
          <w:lang w:bidi="ar"/>
        </w:rPr>
        <w:t>第十三条</w:t>
      </w:r>
      <w:r>
        <w:rPr>
          <w:rFonts w:ascii="仿宋" w:eastAsia="仿宋" w:hAnsi="仿宋" w:cs="仿宋" w:hint="eastAsia"/>
          <w:kern w:val="0"/>
          <w:sz w:val="32"/>
          <w:szCs w:val="32"/>
          <w:lang w:bidi="ar"/>
        </w:rPr>
        <w:t xml:space="preserve">　</w:t>
      </w:r>
      <w:r>
        <w:rPr>
          <w:rFonts w:ascii="仿宋" w:eastAsia="仿宋" w:hAnsi="仿宋" w:cs="仿宋" w:hint="eastAsia"/>
          <w:sz w:val="32"/>
          <w:szCs w:val="32"/>
        </w:rPr>
        <w:t>如部分学院未有足够符合条件的推免候选人，剩余名额由学校推免工作领导小组统筹使用。</w:t>
      </w:r>
    </w:p>
    <w:p w14:paraId="55ACC8EE" w14:textId="77777777" w:rsidR="00A76097" w:rsidRDefault="00A76097">
      <w:pPr>
        <w:widowControl/>
        <w:spacing w:after="0" w:line="240" w:lineRule="auto"/>
        <w:ind w:firstLineChars="200" w:firstLine="640"/>
        <w:jc w:val="both"/>
        <w:rPr>
          <w:rFonts w:ascii="仿宋" w:eastAsia="仿宋" w:hAnsi="仿宋" w:cs="仿宋" w:hint="eastAsia"/>
          <w:sz w:val="32"/>
          <w:szCs w:val="32"/>
        </w:rPr>
      </w:pPr>
    </w:p>
    <w:p w14:paraId="60A52EB2" w14:textId="77777777" w:rsidR="00A76097" w:rsidRDefault="00000000">
      <w:pPr>
        <w:spacing w:after="0" w:line="240" w:lineRule="auto"/>
        <w:jc w:val="center"/>
        <w:rPr>
          <w:rFonts w:ascii="微软雅黑" w:eastAsia="微软雅黑" w:hAnsi="微软雅黑" w:cs="仿宋" w:hint="eastAsia"/>
          <w:sz w:val="32"/>
          <w:szCs w:val="32"/>
        </w:rPr>
      </w:pPr>
      <w:r>
        <w:rPr>
          <w:rFonts w:ascii="微软雅黑" w:eastAsia="微软雅黑" w:hAnsi="微软雅黑" w:cs="仿宋" w:hint="eastAsia"/>
          <w:sz w:val="32"/>
          <w:szCs w:val="32"/>
        </w:rPr>
        <w:t>第五章　申请条件</w:t>
      </w:r>
    </w:p>
    <w:p w14:paraId="3BFD5382" w14:textId="77777777" w:rsidR="00A76097" w:rsidRDefault="00000000">
      <w:pPr>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 xml:space="preserve">　符合以下基本条件的学生可以申请推免资格：</w:t>
      </w:r>
    </w:p>
    <w:p w14:paraId="00796AD6" w14:textId="77777777" w:rsidR="00A76097" w:rsidRDefault="00000000">
      <w:pPr>
        <w:spacing w:after="0" w:line="240" w:lineRule="auto"/>
        <w:ind w:firstLineChars="200" w:firstLine="640"/>
        <w:jc w:val="both"/>
        <w:rPr>
          <w:rFonts w:ascii="仿宋" w:eastAsia="仿宋" w:hAnsi="仿宋" w:cs="仿宋" w:hint="eastAsia"/>
          <w:sz w:val="32"/>
          <w:szCs w:val="32"/>
        </w:rPr>
      </w:pPr>
      <w:r>
        <w:rPr>
          <w:rFonts w:ascii="仿宋" w:eastAsia="仿宋" w:hAnsi="仿宋" w:cs="仿宋" w:hint="eastAsia"/>
          <w:sz w:val="32"/>
          <w:szCs w:val="32"/>
        </w:rPr>
        <w:t>(一)　纳入国家普通高等教育招生计划录取的本校应届本科毕业生</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含</w:t>
      </w:r>
      <w:bookmarkStart w:id="5" w:name="OLE_LINK4"/>
      <w:r>
        <w:rPr>
          <w:rFonts w:ascii="仿宋" w:eastAsia="仿宋" w:hAnsi="仿宋" w:cs="仿宋" w:hint="eastAsia"/>
          <w:sz w:val="32"/>
          <w:szCs w:val="32"/>
        </w:rPr>
        <w:t>留学生、</w:t>
      </w:r>
      <w:bookmarkEnd w:id="5"/>
      <w:r>
        <w:rPr>
          <w:rFonts w:ascii="仿宋" w:eastAsia="仿宋" w:hAnsi="仿宋" w:cs="仿宋" w:hint="eastAsia"/>
          <w:sz w:val="32"/>
          <w:szCs w:val="32"/>
        </w:rPr>
        <w:t>专升本、定向委培等</w:t>
      </w:r>
      <w:proofErr w:type="gramStart"/>
      <w:r>
        <w:rPr>
          <w:rFonts w:ascii="仿宋" w:eastAsia="仿宋" w:hAnsi="仿宋" w:cs="仿宋" w:hint="eastAsia"/>
          <w:sz w:val="32"/>
          <w:szCs w:val="32"/>
        </w:rPr>
        <w:t>学生)。</w:t>
      </w:r>
      <w:proofErr w:type="gramEnd"/>
    </w:p>
    <w:p w14:paraId="4D044798" w14:textId="77777777" w:rsidR="00A76097" w:rsidRDefault="00000000">
      <w:pPr>
        <w:spacing w:after="0" w:line="240" w:lineRule="auto"/>
        <w:ind w:firstLineChars="200" w:firstLine="640"/>
        <w:jc w:val="both"/>
        <w:rPr>
          <w:rFonts w:ascii="仿宋" w:eastAsia="仿宋" w:hAnsi="仿宋" w:cs="仿宋" w:hint="eastAsia"/>
          <w:sz w:val="32"/>
          <w:szCs w:val="32"/>
        </w:rPr>
      </w:pPr>
      <w:r>
        <w:rPr>
          <w:rFonts w:ascii="仿宋" w:eastAsia="仿宋" w:hAnsi="仿宋" w:cs="仿宋" w:hint="eastAsia"/>
          <w:sz w:val="32"/>
          <w:szCs w:val="32"/>
        </w:rPr>
        <w:t>(二)　拥护中国共产党的领导，积极践行社会主义核心价值观，品学兼优、身心健康，模范遵守校纪校规，在校期间无违法违纪受警告及以上处分或学术不端行为记录。</w:t>
      </w:r>
    </w:p>
    <w:p w14:paraId="383B605F" w14:textId="77777777" w:rsidR="00A76097" w:rsidRDefault="00000000">
      <w:pPr>
        <w:spacing w:after="0" w:line="240" w:lineRule="auto"/>
        <w:jc w:val="both"/>
        <w:rPr>
          <w:rFonts w:ascii="仿宋" w:eastAsia="仿宋" w:hAnsi="仿宋" w:cs="仿宋" w:hint="eastAsia"/>
          <w:sz w:val="32"/>
          <w:szCs w:val="32"/>
        </w:rPr>
      </w:pPr>
      <w:r>
        <w:rPr>
          <w:rFonts w:ascii="仿宋" w:eastAsia="仿宋" w:hAnsi="仿宋" w:cs="仿宋" w:hint="eastAsia"/>
          <w:sz w:val="32"/>
          <w:szCs w:val="32"/>
        </w:rPr>
        <w:t xml:space="preserve">　　(三)　学业成绩优秀，按照本专业教学培养方案规定，截至第6学期结束，修完前三学年培养方案中的必修课程，必修课程首次修读无不及格记录，第6学期期末无缓考情况。第6学期期末无缓考情况自2026年起实施。所有已修读课程平均学分绩点</w:t>
      </w:r>
      <w:proofErr w:type="gramStart"/>
      <w:r>
        <w:rPr>
          <w:rFonts w:ascii="仿宋" w:eastAsia="仿宋" w:hAnsi="仿宋" w:cs="仿宋"/>
          <w:sz w:val="32"/>
          <w:szCs w:val="32"/>
        </w:rPr>
        <w:t>(GPA)</w:t>
      </w:r>
      <w:proofErr w:type="gramEnd"/>
      <w:r>
        <w:rPr>
          <w:rFonts w:ascii="仿宋" w:eastAsia="仿宋" w:hAnsi="仿宋" w:cs="仿宋" w:hint="eastAsia"/>
          <w:sz w:val="32"/>
          <w:szCs w:val="32"/>
        </w:rPr>
        <w:t>达到3.00及以上。学分绩点按课程首次成绩计算。</w:t>
      </w:r>
    </w:p>
    <w:p w14:paraId="58ECECC2" w14:textId="77777777" w:rsidR="00A76097" w:rsidRDefault="00000000">
      <w:pPr>
        <w:spacing w:after="0" w:line="240" w:lineRule="auto"/>
        <w:jc w:val="both"/>
        <w:rPr>
          <w:rFonts w:ascii="仿宋" w:eastAsia="仿宋" w:hAnsi="仿宋" w:cs="仿宋" w:hint="eastAsia"/>
          <w:sz w:val="32"/>
          <w:szCs w:val="32"/>
        </w:rPr>
      </w:pPr>
      <w:r>
        <w:rPr>
          <w:rFonts w:ascii="仿宋" w:eastAsia="仿宋" w:hAnsi="仿宋" w:cs="仿宋" w:hint="eastAsia"/>
          <w:sz w:val="32"/>
          <w:szCs w:val="32"/>
        </w:rPr>
        <w:t xml:space="preserve">　　(四)　外语能力达到下列条件之一：</w:t>
      </w:r>
    </w:p>
    <w:p w14:paraId="1443BCED" w14:textId="77777777" w:rsidR="00A76097" w:rsidRDefault="00000000">
      <w:pPr>
        <w:spacing w:after="0" w:line="240" w:lineRule="auto"/>
        <w:jc w:val="both"/>
        <w:rPr>
          <w:rFonts w:ascii="仿宋" w:eastAsia="仿宋" w:hAnsi="仿宋" w:cs="仿宋" w:hint="eastAsia"/>
          <w:sz w:val="32"/>
          <w:szCs w:val="32"/>
        </w:rPr>
      </w:pPr>
      <w:r>
        <w:rPr>
          <w:rFonts w:ascii="仿宋" w:eastAsia="仿宋" w:hAnsi="仿宋" w:cs="仿宋" w:hint="eastAsia"/>
          <w:sz w:val="32"/>
          <w:szCs w:val="32"/>
        </w:rPr>
        <w:t xml:space="preserve">　　⒈　除艺术类专业外，其他专业学生的</w:t>
      </w:r>
      <w:r>
        <w:rPr>
          <w:rFonts w:ascii="仿宋" w:eastAsia="仿宋" w:hAnsi="仿宋" w:cs="仿宋"/>
          <w:sz w:val="32"/>
          <w:szCs w:val="32"/>
        </w:rPr>
        <w:t>全国大学英语</w:t>
      </w:r>
      <w:r>
        <w:rPr>
          <w:rFonts w:ascii="仿宋" w:eastAsia="仿宋" w:hAnsi="仿宋" w:cs="仿宋" w:hint="eastAsia"/>
          <w:sz w:val="32"/>
          <w:szCs w:val="32"/>
        </w:rPr>
        <w:t>四</w:t>
      </w:r>
      <w:r>
        <w:rPr>
          <w:rFonts w:ascii="仿宋" w:eastAsia="仿宋" w:hAnsi="仿宋" w:cs="仿宋"/>
          <w:sz w:val="32"/>
          <w:szCs w:val="32"/>
        </w:rPr>
        <w:t>级</w:t>
      </w:r>
      <w:proofErr w:type="gramStart"/>
      <w:r>
        <w:rPr>
          <w:rFonts w:ascii="仿宋" w:eastAsia="仿宋" w:hAnsi="仿宋" w:cs="仿宋"/>
          <w:sz w:val="32"/>
          <w:szCs w:val="32"/>
        </w:rPr>
        <w:t>(CET</w:t>
      </w:r>
      <w:r>
        <w:rPr>
          <w:rFonts w:ascii="仿宋" w:eastAsia="仿宋" w:hAnsi="仿宋" w:cs="仿宋" w:hint="eastAsia"/>
          <w:sz w:val="32"/>
          <w:szCs w:val="32"/>
        </w:rPr>
        <w:t>4</w:t>
      </w:r>
      <w:r>
        <w:rPr>
          <w:rFonts w:ascii="仿宋" w:eastAsia="仿宋" w:hAnsi="仿宋" w:cs="仿宋"/>
          <w:sz w:val="32"/>
          <w:szCs w:val="32"/>
        </w:rPr>
        <w:t>)</w:t>
      </w:r>
      <w:proofErr w:type="gramEnd"/>
      <w:r>
        <w:rPr>
          <w:rFonts w:ascii="仿宋" w:eastAsia="仿宋" w:hAnsi="仿宋" w:cs="仿宋"/>
          <w:sz w:val="32"/>
          <w:szCs w:val="32"/>
        </w:rPr>
        <w:t>成绩</w:t>
      </w:r>
      <w:r>
        <w:rPr>
          <w:rFonts w:ascii="仿宋" w:eastAsia="仿宋" w:hAnsi="仿宋" w:cs="仿宋" w:hint="eastAsia"/>
          <w:sz w:val="32"/>
          <w:szCs w:val="32"/>
        </w:rPr>
        <w:t>须</w:t>
      </w:r>
      <w:r>
        <w:rPr>
          <w:rFonts w:ascii="仿宋" w:eastAsia="仿宋" w:hAnsi="仿宋" w:cs="仿宋"/>
          <w:sz w:val="32"/>
          <w:szCs w:val="32"/>
        </w:rPr>
        <w:t>达到</w:t>
      </w:r>
      <w:r>
        <w:rPr>
          <w:rFonts w:ascii="仿宋" w:eastAsia="仿宋" w:hAnsi="仿宋" w:cs="仿宋" w:hint="eastAsia"/>
          <w:sz w:val="32"/>
          <w:szCs w:val="32"/>
        </w:rPr>
        <w:t>500</w:t>
      </w:r>
      <w:r>
        <w:rPr>
          <w:rFonts w:ascii="仿宋" w:eastAsia="仿宋" w:hAnsi="仿宋" w:cs="仿宋"/>
          <w:sz w:val="32"/>
          <w:szCs w:val="32"/>
        </w:rPr>
        <w:t>分及以上</w:t>
      </w:r>
      <w:r>
        <w:rPr>
          <w:rFonts w:ascii="仿宋" w:eastAsia="仿宋" w:hAnsi="仿宋" w:cs="仿宋" w:hint="eastAsia"/>
          <w:sz w:val="32"/>
          <w:szCs w:val="32"/>
        </w:rPr>
        <w:t>，或</w:t>
      </w:r>
      <w:bookmarkStart w:id="6" w:name="OLE_LINK6"/>
      <w:r>
        <w:rPr>
          <w:rFonts w:ascii="仿宋" w:eastAsia="仿宋" w:hAnsi="仿宋" w:cs="仿宋"/>
          <w:sz w:val="32"/>
          <w:szCs w:val="32"/>
        </w:rPr>
        <w:t>全国大学英语六级</w:t>
      </w:r>
      <w:proofErr w:type="gramStart"/>
      <w:r>
        <w:rPr>
          <w:rFonts w:ascii="仿宋" w:eastAsia="仿宋" w:hAnsi="仿宋" w:cs="仿宋"/>
          <w:sz w:val="32"/>
          <w:szCs w:val="32"/>
        </w:rPr>
        <w:lastRenderedPageBreak/>
        <w:t>(CET6)</w:t>
      </w:r>
      <w:proofErr w:type="gramEnd"/>
      <w:r>
        <w:rPr>
          <w:rFonts w:ascii="仿宋" w:eastAsia="仿宋" w:hAnsi="仿宋" w:cs="仿宋"/>
          <w:sz w:val="32"/>
          <w:szCs w:val="32"/>
        </w:rPr>
        <w:t>成绩达到425分及以上</w:t>
      </w:r>
      <w:bookmarkEnd w:id="6"/>
      <w:r>
        <w:rPr>
          <w:rFonts w:ascii="仿宋" w:eastAsia="仿宋" w:hAnsi="仿宋" w:cs="仿宋" w:hint="eastAsia"/>
          <w:sz w:val="32"/>
          <w:szCs w:val="32"/>
        </w:rPr>
        <w:t>；修读小语种的学生外语成绩须达到相当于</w:t>
      </w:r>
      <w:r>
        <w:rPr>
          <w:rFonts w:ascii="仿宋" w:eastAsia="仿宋" w:hAnsi="仿宋" w:cs="仿宋"/>
          <w:sz w:val="32"/>
          <w:szCs w:val="32"/>
        </w:rPr>
        <w:t>全国大学英语六级</w:t>
      </w:r>
      <w:proofErr w:type="gramStart"/>
      <w:r>
        <w:rPr>
          <w:rFonts w:ascii="仿宋" w:eastAsia="仿宋" w:hAnsi="仿宋" w:cs="仿宋"/>
          <w:sz w:val="32"/>
          <w:szCs w:val="32"/>
        </w:rPr>
        <w:t>(CET6)</w:t>
      </w:r>
      <w:proofErr w:type="gramEnd"/>
      <w:r>
        <w:rPr>
          <w:rFonts w:ascii="仿宋" w:eastAsia="仿宋" w:hAnsi="仿宋" w:cs="仿宋"/>
          <w:sz w:val="32"/>
          <w:szCs w:val="32"/>
        </w:rPr>
        <w:t>成绩425分及以上</w:t>
      </w:r>
      <w:r>
        <w:rPr>
          <w:rFonts w:ascii="仿宋" w:eastAsia="仿宋" w:hAnsi="仿宋" w:cs="仿宋" w:hint="eastAsia"/>
          <w:sz w:val="32"/>
          <w:szCs w:val="32"/>
        </w:rPr>
        <w:t>；</w:t>
      </w:r>
    </w:p>
    <w:p w14:paraId="05B37989" w14:textId="77777777" w:rsidR="00A76097" w:rsidRDefault="00000000">
      <w:pPr>
        <w:widowControl/>
        <w:spacing w:after="0" w:line="240" w:lineRule="auto"/>
        <w:ind w:firstLine="615"/>
        <w:jc w:val="both"/>
        <w:rPr>
          <w:rFonts w:ascii="仿宋" w:eastAsia="仿宋" w:hAnsi="仿宋" w:cs="仿宋" w:hint="eastAsia"/>
          <w:sz w:val="32"/>
          <w:szCs w:val="32"/>
        </w:rPr>
      </w:pPr>
      <w:r>
        <w:rPr>
          <w:rFonts w:ascii="仿宋" w:eastAsia="仿宋" w:hAnsi="仿宋" w:cs="仿宋" w:hint="eastAsia"/>
          <w:sz w:val="32"/>
          <w:szCs w:val="32"/>
        </w:rPr>
        <w:t xml:space="preserve">⒉　</w:t>
      </w:r>
      <w:r>
        <w:rPr>
          <w:rFonts w:ascii="仿宋" w:eastAsia="仿宋" w:hAnsi="仿宋" w:cs="仿宋"/>
          <w:sz w:val="32"/>
          <w:szCs w:val="32"/>
        </w:rPr>
        <w:t>托福网考</w:t>
      </w:r>
      <w:proofErr w:type="gramStart"/>
      <w:r>
        <w:rPr>
          <w:rFonts w:ascii="仿宋" w:eastAsia="仿宋" w:hAnsi="仿宋" w:cs="仿宋" w:hint="eastAsia"/>
          <w:sz w:val="32"/>
          <w:szCs w:val="32"/>
        </w:rPr>
        <w:t>(</w:t>
      </w:r>
      <w:r>
        <w:rPr>
          <w:rFonts w:ascii="仿宋" w:eastAsia="仿宋" w:hAnsi="仿宋" w:cs="仿宋"/>
          <w:sz w:val="32"/>
          <w:szCs w:val="32"/>
        </w:rPr>
        <w:t>不</w:t>
      </w:r>
      <w:proofErr w:type="gramEnd"/>
      <w:r>
        <w:rPr>
          <w:rFonts w:ascii="仿宋" w:eastAsia="仿宋" w:hAnsi="仿宋" w:cs="仿宋"/>
          <w:sz w:val="32"/>
          <w:szCs w:val="32"/>
        </w:rPr>
        <w:t>含家考、拼分等</w:t>
      </w:r>
      <w:proofErr w:type="gramStart"/>
      <w:r>
        <w:rPr>
          <w:rFonts w:ascii="仿宋" w:eastAsia="仿宋" w:hAnsi="仿宋" w:cs="仿宋"/>
          <w:sz w:val="32"/>
          <w:szCs w:val="32"/>
        </w:rPr>
        <w:t>形式</w:t>
      </w:r>
      <w:r>
        <w:rPr>
          <w:rFonts w:ascii="仿宋" w:eastAsia="仿宋" w:hAnsi="仿宋" w:cs="仿宋" w:hint="eastAsia"/>
          <w:sz w:val="32"/>
          <w:szCs w:val="32"/>
        </w:rPr>
        <w:t>)</w:t>
      </w:r>
      <w:proofErr w:type="gramEnd"/>
      <w:r>
        <w:rPr>
          <w:rFonts w:ascii="仿宋" w:eastAsia="仿宋" w:hAnsi="仿宋" w:cs="仿宋"/>
          <w:sz w:val="32"/>
          <w:szCs w:val="32"/>
        </w:rPr>
        <w:t>成绩达到</w:t>
      </w:r>
      <w:r>
        <w:rPr>
          <w:rFonts w:ascii="仿宋" w:eastAsia="仿宋" w:hAnsi="仿宋" w:cs="仿宋" w:hint="eastAsia"/>
          <w:sz w:val="32"/>
          <w:szCs w:val="32"/>
        </w:rPr>
        <w:t>72</w:t>
      </w:r>
      <w:r>
        <w:rPr>
          <w:rFonts w:ascii="仿宋" w:eastAsia="仿宋" w:hAnsi="仿宋" w:cs="仿宋"/>
          <w:sz w:val="32"/>
          <w:szCs w:val="32"/>
        </w:rPr>
        <w:t>分及以上；</w:t>
      </w:r>
    </w:p>
    <w:p w14:paraId="514A4167" w14:textId="77777777" w:rsidR="00A76097" w:rsidRDefault="00000000">
      <w:pPr>
        <w:widowControl/>
        <w:spacing w:after="0" w:line="240" w:lineRule="auto"/>
        <w:ind w:firstLine="645"/>
        <w:jc w:val="both"/>
        <w:rPr>
          <w:rFonts w:ascii="仿宋" w:eastAsia="仿宋" w:hAnsi="仿宋" w:cs="仿宋" w:hint="eastAsia"/>
          <w:sz w:val="32"/>
          <w:szCs w:val="32"/>
        </w:rPr>
      </w:pPr>
      <w:r>
        <w:rPr>
          <w:rFonts w:ascii="仿宋" w:eastAsia="仿宋" w:hAnsi="仿宋" w:cs="仿宋" w:hint="eastAsia"/>
          <w:sz w:val="32"/>
          <w:szCs w:val="32"/>
        </w:rPr>
        <w:t>⒊　雅</w:t>
      </w:r>
      <w:r>
        <w:rPr>
          <w:rFonts w:ascii="仿宋" w:eastAsia="仿宋" w:hAnsi="仿宋" w:cs="仿宋"/>
          <w:sz w:val="32"/>
          <w:szCs w:val="32"/>
        </w:rPr>
        <w:t>思学术类考试成绩达到5.5分及以上；</w:t>
      </w:r>
    </w:p>
    <w:p w14:paraId="28BBF4F2" w14:textId="77777777" w:rsidR="00A76097" w:rsidRDefault="00000000">
      <w:pPr>
        <w:widowControl/>
        <w:spacing w:after="0" w:line="240" w:lineRule="auto"/>
        <w:jc w:val="both"/>
        <w:rPr>
          <w:rFonts w:ascii="仿宋" w:eastAsia="仿宋" w:hAnsi="仿宋" w:cs="仿宋" w:hint="eastAsia"/>
          <w:sz w:val="32"/>
          <w:szCs w:val="32"/>
        </w:rPr>
      </w:pPr>
      <w:r>
        <w:rPr>
          <w:rFonts w:ascii="仿宋" w:eastAsia="仿宋" w:hAnsi="仿宋" w:cs="仿宋" w:hint="eastAsia"/>
          <w:sz w:val="32"/>
          <w:szCs w:val="32"/>
        </w:rPr>
        <w:t xml:space="preserve">　　⒋　翻译专业学生须通过专业英语四级及以上考试；</w:t>
      </w:r>
    </w:p>
    <w:p w14:paraId="4DB0AA4D" w14:textId="77777777" w:rsidR="00A76097" w:rsidRDefault="00000000">
      <w:pPr>
        <w:widowControl/>
        <w:spacing w:after="0" w:line="240" w:lineRule="auto"/>
        <w:jc w:val="both"/>
        <w:rPr>
          <w:rFonts w:ascii="仿宋" w:eastAsia="仿宋" w:hAnsi="仿宋" w:cs="仿宋" w:hint="eastAsia"/>
          <w:sz w:val="32"/>
          <w:szCs w:val="32"/>
        </w:rPr>
      </w:pPr>
      <w:r>
        <w:rPr>
          <w:rFonts w:ascii="仿宋" w:eastAsia="仿宋" w:hAnsi="仿宋" w:cs="仿宋" w:hint="eastAsia"/>
          <w:sz w:val="32"/>
          <w:szCs w:val="32"/>
        </w:rPr>
        <w:t xml:space="preserve">　　⒌　艺术类专业学生的</w:t>
      </w:r>
      <w:r>
        <w:rPr>
          <w:rFonts w:ascii="仿宋" w:eastAsia="仿宋" w:hAnsi="仿宋" w:cs="仿宋"/>
          <w:sz w:val="32"/>
          <w:szCs w:val="32"/>
        </w:rPr>
        <w:t>全国大学英语</w:t>
      </w:r>
      <w:r>
        <w:rPr>
          <w:rFonts w:ascii="仿宋" w:eastAsia="仿宋" w:hAnsi="仿宋" w:cs="仿宋" w:hint="eastAsia"/>
          <w:sz w:val="32"/>
          <w:szCs w:val="32"/>
        </w:rPr>
        <w:t>四</w:t>
      </w:r>
      <w:r>
        <w:rPr>
          <w:rFonts w:ascii="仿宋" w:eastAsia="仿宋" w:hAnsi="仿宋" w:cs="仿宋"/>
          <w:sz w:val="32"/>
          <w:szCs w:val="32"/>
        </w:rPr>
        <w:t>级</w:t>
      </w:r>
      <w:proofErr w:type="gramStart"/>
      <w:r>
        <w:rPr>
          <w:rFonts w:ascii="仿宋" w:eastAsia="仿宋" w:hAnsi="仿宋" w:cs="仿宋" w:hint="eastAsia"/>
          <w:sz w:val="32"/>
          <w:szCs w:val="32"/>
        </w:rPr>
        <w:t>(</w:t>
      </w:r>
      <w:r>
        <w:rPr>
          <w:rFonts w:ascii="仿宋" w:eastAsia="仿宋" w:hAnsi="仿宋" w:cs="仿宋"/>
          <w:sz w:val="32"/>
          <w:szCs w:val="32"/>
        </w:rPr>
        <w:t>CET</w:t>
      </w:r>
      <w:r>
        <w:rPr>
          <w:rFonts w:ascii="仿宋" w:eastAsia="仿宋" w:hAnsi="仿宋" w:cs="仿宋" w:hint="eastAsia"/>
          <w:sz w:val="32"/>
          <w:szCs w:val="32"/>
        </w:rPr>
        <w:t>4)</w:t>
      </w:r>
      <w:proofErr w:type="gramEnd"/>
      <w:r>
        <w:rPr>
          <w:rFonts w:ascii="仿宋" w:eastAsia="仿宋" w:hAnsi="仿宋" w:cs="仿宋"/>
          <w:sz w:val="32"/>
          <w:szCs w:val="32"/>
        </w:rPr>
        <w:t>成绩</w:t>
      </w:r>
      <w:r>
        <w:rPr>
          <w:rFonts w:ascii="仿宋" w:eastAsia="仿宋" w:hAnsi="仿宋" w:cs="仿宋" w:hint="eastAsia"/>
          <w:sz w:val="32"/>
          <w:szCs w:val="32"/>
        </w:rPr>
        <w:t>须</w:t>
      </w:r>
      <w:r>
        <w:rPr>
          <w:rFonts w:ascii="仿宋" w:eastAsia="仿宋" w:hAnsi="仿宋" w:cs="仿宋"/>
          <w:sz w:val="32"/>
          <w:szCs w:val="32"/>
        </w:rPr>
        <w:t>达到425分及以上</w:t>
      </w:r>
      <w:r>
        <w:rPr>
          <w:rFonts w:ascii="仿宋" w:eastAsia="仿宋" w:hAnsi="仿宋" w:cs="仿宋" w:hint="eastAsia"/>
          <w:sz w:val="32"/>
          <w:szCs w:val="32"/>
        </w:rPr>
        <w:t>。</w:t>
      </w:r>
    </w:p>
    <w:p w14:paraId="0D822344" w14:textId="77777777" w:rsidR="00A76097" w:rsidRDefault="00A76097">
      <w:pPr>
        <w:spacing w:after="0" w:line="240" w:lineRule="auto"/>
        <w:ind w:firstLineChars="200" w:firstLine="640"/>
        <w:jc w:val="both"/>
        <w:rPr>
          <w:rFonts w:ascii="仿宋" w:eastAsia="仿宋" w:hAnsi="仿宋" w:cs="仿宋" w:hint="eastAsia"/>
          <w:sz w:val="32"/>
          <w:szCs w:val="32"/>
        </w:rPr>
      </w:pPr>
    </w:p>
    <w:p w14:paraId="548FB2A1" w14:textId="77777777" w:rsidR="00A76097" w:rsidRDefault="00000000">
      <w:pPr>
        <w:spacing w:after="0" w:line="240" w:lineRule="auto"/>
        <w:jc w:val="center"/>
        <w:rPr>
          <w:rFonts w:ascii="微软雅黑" w:eastAsia="微软雅黑" w:hAnsi="微软雅黑" w:cs="仿宋" w:hint="eastAsia"/>
          <w:sz w:val="32"/>
          <w:szCs w:val="32"/>
        </w:rPr>
      </w:pPr>
      <w:r>
        <w:rPr>
          <w:rFonts w:ascii="微软雅黑" w:eastAsia="微软雅黑" w:hAnsi="微软雅黑" w:cs="仿宋" w:hint="eastAsia"/>
          <w:sz w:val="32"/>
          <w:szCs w:val="32"/>
        </w:rPr>
        <w:t>第六章　评价方法</w:t>
      </w:r>
    </w:p>
    <w:p w14:paraId="27C4BCE8" w14:textId="77777777" w:rsidR="00A76097" w:rsidRDefault="00000000">
      <w:pPr>
        <w:widowControl/>
        <w:spacing w:after="0" w:line="240" w:lineRule="auto"/>
        <w:ind w:firstLineChars="200" w:firstLine="643"/>
        <w:jc w:val="both"/>
        <w:rPr>
          <w:rFonts w:ascii="仿宋" w:eastAsia="仿宋" w:hAnsi="仿宋" w:cs="仿宋" w:hint="eastAsia"/>
          <w:b/>
          <w:bCs/>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 xml:space="preserve">　</w:t>
      </w:r>
      <w:r>
        <w:rPr>
          <w:rFonts w:ascii="仿宋" w:eastAsia="仿宋" w:hAnsi="仿宋" w:cs="仿宋_GB2312"/>
          <w:kern w:val="0"/>
          <w:sz w:val="32"/>
          <w:szCs w:val="32"/>
          <w:lang w:bidi="ar"/>
        </w:rPr>
        <w:t>为“突出考查学生的一贯学业表现，引导学生全面发展”，根据教育部相关文件精神，</w:t>
      </w:r>
      <w:r>
        <w:rPr>
          <w:rFonts w:ascii="仿宋" w:eastAsia="仿宋" w:hAnsi="仿宋" w:cs="仿宋" w:hint="eastAsia"/>
          <w:sz w:val="32"/>
          <w:szCs w:val="32"/>
        </w:rPr>
        <w:t>各二级学院</w:t>
      </w:r>
      <w:r>
        <w:rPr>
          <w:rFonts w:ascii="仿宋" w:eastAsia="仿宋" w:hAnsi="仿宋" w:cs="仿宋_GB2312"/>
          <w:kern w:val="0"/>
          <w:sz w:val="32"/>
          <w:szCs w:val="32"/>
          <w:lang w:bidi="ar"/>
        </w:rPr>
        <w:t>应以综合考评的方式对申请推免学生进行评价。</w:t>
      </w:r>
    </w:p>
    <w:p w14:paraId="418FD1C5" w14:textId="77777777" w:rsidR="00A76097" w:rsidRDefault="00000000">
      <w:pPr>
        <w:widowControl/>
        <w:spacing w:after="0" w:line="240" w:lineRule="auto"/>
        <w:ind w:firstLineChars="200" w:firstLine="643"/>
        <w:jc w:val="both"/>
        <w:rPr>
          <w:rFonts w:ascii="仿宋" w:eastAsia="仿宋" w:hAnsi="仿宋" w:cs="仿宋_GB2312" w:hint="eastAsia"/>
          <w:kern w:val="0"/>
          <w:sz w:val="32"/>
          <w:szCs w:val="32"/>
          <w:lang w:bidi="ar"/>
        </w:rPr>
      </w:pPr>
      <w:r>
        <w:rPr>
          <w:rFonts w:ascii="仿宋" w:eastAsia="仿宋" w:hAnsi="仿宋" w:cs="仿宋" w:hint="eastAsia"/>
          <w:b/>
          <w:bCs/>
          <w:sz w:val="32"/>
          <w:szCs w:val="32"/>
        </w:rPr>
        <w:t xml:space="preserve">第十六条　</w:t>
      </w:r>
      <w:r>
        <w:rPr>
          <w:rFonts w:ascii="仿宋" w:eastAsia="仿宋" w:hAnsi="仿宋" w:cs="仿宋_GB2312"/>
          <w:kern w:val="0"/>
          <w:sz w:val="32"/>
          <w:szCs w:val="32"/>
          <w:lang w:bidi="ar"/>
        </w:rPr>
        <w:t>综合考评分由学业成绩、综合素质评价</w:t>
      </w:r>
      <w:r>
        <w:rPr>
          <w:rFonts w:ascii="仿宋" w:eastAsia="仿宋" w:hAnsi="仿宋" w:cs="仿宋_GB2312" w:hint="eastAsia"/>
          <w:kern w:val="0"/>
          <w:sz w:val="32"/>
          <w:szCs w:val="32"/>
          <w:lang w:bidi="ar"/>
        </w:rPr>
        <w:t>、</w:t>
      </w:r>
      <w:r>
        <w:rPr>
          <w:rFonts w:ascii="仿宋" w:eastAsia="仿宋" w:hAnsi="仿宋" w:cs="仿宋_GB2312"/>
          <w:kern w:val="0"/>
          <w:sz w:val="32"/>
          <w:szCs w:val="32"/>
          <w:lang w:bidi="ar"/>
        </w:rPr>
        <w:t>学术及创新成果三部分组成</w:t>
      </w:r>
      <w:r>
        <w:rPr>
          <w:rFonts w:ascii="仿宋" w:eastAsia="仿宋" w:hAnsi="仿宋" w:cs="仿宋_GB2312" w:hint="eastAsia"/>
          <w:kern w:val="0"/>
          <w:sz w:val="32"/>
          <w:szCs w:val="32"/>
          <w:lang w:bidi="ar"/>
        </w:rPr>
        <w:t>；</w:t>
      </w:r>
      <w:r>
        <w:rPr>
          <w:rFonts w:ascii="仿宋" w:eastAsia="仿宋" w:hAnsi="仿宋" w:cs="仿宋" w:hint="eastAsia"/>
          <w:sz w:val="32"/>
          <w:szCs w:val="32"/>
        </w:rPr>
        <w:t>若学生综合</w:t>
      </w:r>
      <w:r>
        <w:rPr>
          <w:rFonts w:ascii="仿宋" w:eastAsia="仿宋" w:hAnsi="仿宋" w:cs="仿宋_GB2312"/>
          <w:kern w:val="0"/>
          <w:sz w:val="32"/>
          <w:szCs w:val="32"/>
          <w:lang w:bidi="ar"/>
        </w:rPr>
        <w:t>考评分</w:t>
      </w:r>
      <w:r>
        <w:rPr>
          <w:rFonts w:ascii="仿宋" w:eastAsia="仿宋" w:hAnsi="仿宋" w:cs="仿宋" w:hint="eastAsia"/>
          <w:sz w:val="32"/>
          <w:szCs w:val="32"/>
        </w:rPr>
        <w:t>相同，以学业成绩高者优先。</w:t>
      </w:r>
    </w:p>
    <w:p w14:paraId="456F42F7" w14:textId="77777777" w:rsidR="00A76097" w:rsidRDefault="00000000">
      <w:pPr>
        <w:widowControl/>
        <w:spacing w:after="0" w:line="240" w:lineRule="auto"/>
        <w:ind w:firstLineChars="200" w:firstLine="640"/>
        <w:jc w:val="both"/>
        <w:rPr>
          <w:rFonts w:ascii="仿宋" w:eastAsia="仿宋" w:hAnsi="仿宋" w:cs="仿宋" w:hint="eastAsia"/>
          <w:kern w:val="0"/>
          <w:sz w:val="32"/>
          <w:szCs w:val="32"/>
          <w:lang w:bidi="ar"/>
        </w:rPr>
      </w:pPr>
      <w:r>
        <w:rPr>
          <w:rFonts w:ascii="仿宋" w:eastAsia="仿宋" w:hAnsi="仿宋" w:cs="仿宋" w:hint="eastAsia"/>
          <w:sz w:val="32"/>
          <w:szCs w:val="32"/>
        </w:rPr>
        <w:t>(一)</w:t>
      </w:r>
      <w:r>
        <w:rPr>
          <w:rFonts w:ascii="仿宋" w:eastAsia="仿宋" w:hAnsi="仿宋" w:cs="仿宋" w:hint="eastAsia"/>
          <w:kern w:val="0"/>
          <w:sz w:val="32"/>
          <w:szCs w:val="32"/>
          <w:lang w:bidi="ar"/>
        </w:rPr>
        <w:t xml:space="preserve">　学业</w:t>
      </w:r>
      <w:r>
        <w:rPr>
          <w:rFonts w:ascii="仿宋" w:eastAsia="仿宋" w:hAnsi="仿宋" w:cs="仿宋"/>
          <w:kern w:val="0"/>
          <w:sz w:val="32"/>
          <w:szCs w:val="32"/>
          <w:lang w:bidi="ar"/>
        </w:rPr>
        <w:t>成绩占比</w:t>
      </w:r>
      <w:r>
        <w:rPr>
          <w:rFonts w:ascii="仿宋" w:eastAsia="仿宋" w:hAnsi="仿宋" w:cs="仿宋" w:hint="eastAsia"/>
          <w:kern w:val="0"/>
          <w:sz w:val="32"/>
          <w:szCs w:val="32"/>
          <w:lang w:bidi="ar"/>
        </w:rPr>
        <w:t>85</w:t>
      </w:r>
      <w:r>
        <w:rPr>
          <w:rFonts w:ascii="仿宋" w:eastAsia="仿宋" w:hAnsi="仿宋" w:cs="仿宋"/>
          <w:kern w:val="0"/>
          <w:sz w:val="32"/>
          <w:szCs w:val="32"/>
          <w:lang w:bidi="ar"/>
        </w:rPr>
        <w:t>%</w:t>
      </w:r>
      <w:r>
        <w:rPr>
          <w:rFonts w:ascii="仿宋" w:eastAsia="仿宋" w:hAnsi="仿宋" w:cs="仿宋" w:hint="eastAsia"/>
          <w:kern w:val="0"/>
          <w:sz w:val="32"/>
          <w:szCs w:val="32"/>
          <w:lang w:bidi="ar"/>
        </w:rPr>
        <w:t>，以学校教务系统提供的成绩数据为准，</w:t>
      </w:r>
      <w:r>
        <w:rPr>
          <w:rFonts w:ascii="仿宋" w:eastAsia="仿宋" w:hAnsi="仿宋" w:cs="仿宋"/>
          <w:kern w:val="0"/>
          <w:sz w:val="32"/>
          <w:szCs w:val="32"/>
          <w:lang w:bidi="ar"/>
        </w:rPr>
        <w:t>按照平均学分绩点</w:t>
      </w:r>
      <w:proofErr w:type="gramStart"/>
      <w:r>
        <w:rPr>
          <w:rFonts w:ascii="仿宋" w:eastAsia="仿宋" w:hAnsi="仿宋" w:cs="仿宋"/>
          <w:kern w:val="0"/>
          <w:sz w:val="32"/>
          <w:szCs w:val="32"/>
          <w:lang w:bidi="ar"/>
        </w:rPr>
        <w:t>(GPA)</w:t>
      </w:r>
      <w:proofErr w:type="gramEnd"/>
      <w:r>
        <w:rPr>
          <w:rFonts w:ascii="仿宋" w:eastAsia="仿宋" w:hAnsi="仿宋" w:cs="仿宋"/>
          <w:kern w:val="0"/>
          <w:sz w:val="32"/>
          <w:szCs w:val="32"/>
          <w:lang w:bidi="ar"/>
        </w:rPr>
        <w:t>×25×</w:t>
      </w:r>
      <w:r>
        <w:rPr>
          <w:rFonts w:ascii="仿宋" w:eastAsia="仿宋" w:hAnsi="仿宋" w:cs="仿宋" w:hint="eastAsia"/>
          <w:kern w:val="0"/>
          <w:sz w:val="32"/>
          <w:szCs w:val="32"/>
          <w:lang w:bidi="ar"/>
        </w:rPr>
        <w:t>85</w:t>
      </w:r>
      <w:r>
        <w:rPr>
          <w:rFonts w:ascii="仿宋" w:eastAsia="仿宋" w:hAnsi="仿宋" w:cs="仿宋"/>
          <w:kern w:val="0"/>
          <w:sz w:val="32"/>
          <w:szCs w:val="32"/>
          <w:lang w:bidi="ar"/>
        </w:rPr>
        <w:t>%计入。</w:t>
      </w:r>
      <w:r>
        <w:rPr>
          <w:rFonts w:ascii="仿宋" w:eastAsia="仿宋" w:hAnsi="仿宋" w:cs="仿宋" w:hint="eastAsia"/>
          <w:color w:val="000000" w:themeColor="text1"/>
          <w:kern w:val="0"/>
          <w:sz w:val="32"/>
          <w:szCs w:val="32"/>
          <w:lang w:bidi="ar"/>
        </w:rPr>
        <w:t>学业</w:t>
      </w:r>
      <w:r>
        <w:rPr>
          <w:rFonts w:ascii="仿宋" w:eastAsia="仿宋" w:hAnsi="仿宋" w:cs="仿宋"/>
          <w:color w:val="000000" w:themeColor="text1"/>
          <w:kern w:val="0"/>
          <w:sz w:val="32"/>
          <w:szCs w:val="32"/>
          <w:lang w:bidi="ar"/>
        </w:rPr>
        <w:t>成绩</w:t>
      </w:r>
      <w:r>
        <w:rPr>
          <w:rFonts w:ascii="仿宋" w:eastAsia="仿宋" w:hAnsi="仿宋" w:cs="仿宋" w:hint="eastAsia"/>
          <w:color w:val="000000" w:themeColor="text1"/>
          <w:sz w:val="32"/>
          <w:szCs w:val="32"/>
        </w:rPr>
        <w:t>以学生本科阶段前6个学期所修读培养计划中的所有课程首次考试成绩为计算依据，按学分加权平均计算学业成绩。</w:t>
      </w:r>
      <w:r>
        <w:rPr>
          <w:rFonts w:ascii="仿宋" w:eastAsia="仿宋" w:hAnsi="仿宋" w:cs="仿宋" w:hint="eastAsia"/>
          <w:sz w:val="32"/>
          <w:szCs w:val="32"/>
        </w:rPr>
        <w:t>重修、补考成绩不计入计算范围。对于因转专业、休学、参军入伍等特殊原因需进行课程替代的情况，经学生所在学院</w:t>
      </w:r>
      <w:r>
        <w:rPr>
          <w:rFonts w:ascii="仿宋" w:eastAsia="仿宋" w:hAnsi="仿宋" w:cs="仿宋" w:hint="eastAsia"/>
          <w:sz w:val="32"/>
          <w:szCs w:val="32"/>
        </w:rPr>
        <w:lastRenderedPageBreak/>
        <w:t>审核认定后予以调整。境内外交流学生需提供境内外院校官方成绩单及我校学分认定文件。</w:t>
      </w:r>
      <w:r>
        <w:rPr>
          <w:rFonts w:ascii="仿宋" w:eastAsia="仿宋" w:hAnsi="仿宋" w:cs="仿宋"/>
          <w:kern w:val="0"/>
          <w:sz w:val="32"/>
          <w:szCs w:val="32"/>
          <w:lang w:bidi="ar"/>
        </w:rPr>
        <w:t>经</w:t>
      </w:r>
      <w:r>
        <w:rPr>
          <w:rFonts w:ascii="仿宋" w:eastAsia="仿宋" w:hAnsi="仿宋" w:cs="仿宋" w:hint="eastAsia"/>
          <w:sz w:val="32"/>
          <w:szCs w:val="32"/>
        </w:rPr>
        <w:t>各二级学院</w:t>
      </w:r>
      <w:r>
        <w:rPr>
          <w:rFonts w:ascii="仿宋" w:eastAsia="仿宋" w:hAnsi="仿宋" w:cs="仿宋"/>
          <w:kern w:val="0"/>
          <w:sz w:val="32"/>
          <w:szCs w:val="32"/>
          <w:lang w:bidi="ar"/>
        </w:rPr>
        <w:t>推免工作小组签字盖章后报教务处</w:t>
      </w:r>
      <w:r>
        <w:rPr>
          <w:rFonts w:ascii="仿宋" w:eastAsia="仿宋" w:hAnsi="仿宋" w:cs="仿宋" w:hint="eastAsia"/>
          <w:kern w:val="0"/>
          <w:sz w:val="32"/>
          <w:szCs w:val="32"/>
          <w:lang w:bidi="ar"/>
        </w:rPr>
        <w:t>复核</w:t>
      </w:r>
      <w:r>
        <w:rPr>
          <w:rFonts w:ascii="仿宋" w:eastAsia="仿宋" w:hAnsi="仿宋" w:cs="仿宋" w:hint="eastAsia"/>
          <w:sz w:val="32"/>
          <w:szCs w:val="32"/>
        </w:rPr>
        <w:t>学业成绩</w:t>
      </w:r>
      <w:r>
        <w:rPr>
          <w:rFonts w:ascii="仿宋" w:eastAsia="仿宋" w:hAnsi="仿宋" w:cs="仿宋" w:hint="eastAsia"/>
          <w:kern w:val="0"/>
          <w:sz w:val="32"/>
          <w:szCs w:val="32"/>
          <w:lang w:bidi="ar"/>
        </w:rPr>
        <w:t>。</w:t>
      </w:r>
    </w:p>
    <w:p w14:paraId="5868D3BF" w14:textId="77777777" w:rsidR="00A76097" w:rsidRDefault="00000000">
      <w:pPr>
        <w:widowControl/>
        <w:spacing w:after="0" w:line="240" w:lineRule="auto"/>
        <w:ind w:firstLineChars="200" w:firstLine="640"/>
        <w:jc w:val="both"/>
        <w:rPr>
          <w:rFonts w:ascii="仿宋" w:eastAsia="仿宋" w:hAnsi="仿宋" w:cs="仿宋" w:hint="eastAsia"/>
          <w:sz w:val="32"/>
          <w:szCs w:val="32"/>
        </w:rPr>
      </w:pPr>
      <w:r>
        <w:rPr>
          <w:rFonts w:ascii="仿宋" w:eastAsia="仿宋" w:hAnsi="仿宋" w:cs="仿宋" w:hint="eastAsia"/>
          <w:sz w:val="32"/>
          <w:szCs w:val="32"/>
        </w:rPr>
        <w:t>(二)</w:t>
      </w:r>
      <w:r>
        <w:rPr>
          <w:rFonts w:ascii="仿宋" w:eastAsia="仿宋" w:hAnsi="仿宋" w:cs="仿宋_GB2312" w:hint="eastAsia"/>
          <w:kern w:val="0"/>
          <w:sz w:val="32"/>
          <w:szCs w:val="32"/>
          <w:lang w:bidi="ar"/>
        </w:rPr>
        <w:t xml:space="preserve">　</w:t>
      </w:r>
      <w:r>
        <w:rPr>
          <w:rFonts w:ascii="仿宋" w:eastAsia="仿宋" w:hAnsi="仿宋" w:cs="仿宋_GB2312"/>
          <w:kern w:val="0"/>
          <w:sz w:val="32"/>
          <w:szCs w:val="32"/>
          <w:lang w:bidi="ar"/>
        </w:rPr>
        <w:t>综合素质评价</w:t>
      </w:r>
      <w:r>
        <w:rPr>
          <w:rFonts w:ascii="仿宋" w:eastAsia="仿宋" w:hAnsi="仿宋" w:cs="仿宋"/>
          <w:kern w:val="0"/>
          <w:sz w:val="32"/>
          <w:szCs w:val="32"/>
          <w:lang w:bidi="ar"/>
        </w:rPr>
        <w:t>占比</w:t>
      </w:r>
      <w:r>
        <w:rPr>
          <w:rFonts w:ascii="仿宋" w:eastAsia="仿宋" w:hAnsi="仿宋" w:cs="仿宋" w:hint="eastAsia"/>
          <w:kern w:val="0"/>
          <w:sz w:val="32"/>
          <w:szCs w:val="32"/>
          <w:lang w:bidi="ar"/>
        </w:rPr>
        <w:t>7.5</w:t>
      </w:r>
      <w:r>
        <w:rPr>
          <w:rFonts w:ascii="仿宋" w:eastAsia="仿宋" w:hAnsi="仿宋" w:cs="仿宋"/>
          <w:kern w:val="0"/>
          <w:sz w:val="32"/>
          <w:szCs w:val="32"/>
          <w:lang w:bidi="ar"/>
        </w:rPr>
        <w:t>%</w:t>
      </w:r>
      <w:r>
        <w:rPr>
          <w:rFonts w:ascii="仿宋" w:eastAsia="仿宋" w:hAnsi="仿宋" w:cs="仿宋" w:hint="eastAsia"/>
          <w:kern w:val="0"/>
          <w:sz w:val="32"/>
          <w:szCs w:val="32"/>
          <w:lang w:bidi="ar"/>
        </w:rPr>
        <w:t>，</w:t>
      </w:r>
      <w:r>
        <w:rPr>
          <w:rFonts w:ascii="仿宋" w:eastAsia="仿宋" w:hAnsi="仿宋" w:cs="仿宋" w:hint="eastAsia"/>
          <w:sz w:val="32"/>
          <w:szCs w:val="32"/>
        </w:rPr>
        <w:t>主要包括学生的思想品德考核、参军入伍服兵役情况、志愿服务、国际组织实习等方面。具体认定标准参见附件1。</w:t>
      </w:r>
    </w:p>
    <w:p w14:paraId="4890344E" w14:textId="77777777" w:rsidR="00A76097" w:rsidRDefault="00000000">
      <w:pPr>
        <w:widowControl/>
        <w:spacing w:after="0" w:line="240" w:lineRule="auto"/>
        <w:ind w:firstLineChars="200" w:firstLine="640"/>
        <w:jc w:val="both"/>
        <w:rPr>
          <w:rFonts w:ascii="仿宋" w:eastAsia="仿宋" w:hAnsi="仿宋" w:cs="仿宋" w:hint="eastAsia"/>
          <w:kern w:val="0"/>
          <w:sz w:val="32"/>
          <w:szCs w:val="32"/>
          <w:lang w:bidi="ar"/>
        </w:rPr>
      </w:pPr>
      <w:r>
        <w:rPr>
          <w:rFonts w:ascii="仿宋" w:eastAsia="仿宋" w:hAnsi="仿宋" w:cs="仿宋" w:hint="eastAsia"/>
          <w:sz w:val="32"/>
          <w:szCs w:val="32"/>
        </w:rPr>
        <w:t>(三)</w:t>
      </w:r>
      <w:r>
        <w:rPr>
          <w:rFonts w:ascii="仿宋" w:eastAsia="仿宋" w:hAnsi="仿宋" w:cs="仿宋_GB2312" w:hint="eastAsia"/>
          <w:kern w:val="0"/>
          <w:sz w:val="32"/>
          <w:szCs w:val="32"/>
          <w:lang w:bidi="ar"/>
        </w:rPr>
        <w:t xml:space="preserve">　学术及</w:t>
      </w:r>
      <w:r>
        <w:rPr>
          <w:rFonts w:ascii="仿宋" w:eastAsia="仿宋" w:hAnsi="仿宋" w:cs="仿宋_GB2312"/>
          <w:kern w:val="0"/>
          <w:sz w:val="32"/>
          <w:szCs w:val="32"/>
          <w:lang w:bidi="ar"/>
        </w:rPr>
        <w:t>创新成果</w:t>
      </w:r>
      <w:r>
        <w:rPr>
          <w:rFonts w:ascii="仿宋" w:eastAsia="仿宋" w:hAnsi="仿宋" w:cs="仿宋"/>
          <w:kern w:val="0"/>
          <w:sz w:val="32"/>
          <w:szCs w:val="32"/>
          <w:lang w:bidi="ar"/>
        </w:rPr>
        <w:t>占比</w:t>
      </w:r>
      <w:r>
        <w:rPr>
          <w:rFonts w:ascii="仿宋" w:eastAsia="仿宋" w:hAnsi="仿宋" w:cs="仿宋" w:hint="eastAsia"/>
          <w:kern w:val="0"/>
          <w:sz w:val="32"/>
          <w:szCs w:val="32"/>
          <w:lang w:bidi="ar"/>
        </w:rPr>
        <w:t>7.5</w:t>
      </w:r>
      <w:r>
        <w:rPr>
          <w:rFonts w:ascii="仿宋" w:eastAsia="仿宋" w:hAnsi="仿宋" w:cs="仿宋"/>
          <w:kern w:val="0"/>
          <w:sz w:val="32"/>
          <w:szCs w:val="32"/>
          <w:lang w:bidi="ar"/>
        </w:rPr>
        <w:t>%</w:t>
      </w:r>
      <w:r>
        <w:rPr>
          <w:rFonts w:ascii="仿宋" w:eastAsia="仿宋" w:hAnsi="仿宋" w:cs="仿宋" w:hint="eastAsia"/>
          <w:kern w:val="0"/>
          <w:sz w:val="32"/>
          <w:szCs w:val="32"/>
          <w:lang w:bidi="ar"/>
        </w:rPr>
        <w:t>，主要包括学生本科阶段在读期间取得的竞赛获奖和科研成果，具体认定标准参见附件2。</w:t>
      </w:r>
      <w:r>
        <w:rPr>
          <w:rFonts w:ascii="仿宋" w:eastAsia="仿宋" w:hAnsi="仿宋" w:cs="仿宋_GB2312" w:hint="eastAsia"/>
          <w:kern w:val="0"/>
          <w:sz w:val="32"/>
          <w:szCs w:val="32"/>
          <w:lang w:bidi="ar"/>
        </w:rPr>
        <w:t>学术及</w:t>
      </w:r>
      <w:r>
        <w:rPr>
          <w:rFonts w:ascii="仿宋" w:eastAsia="仿宋" w:hAnsi="仿宋" w:cs="仿宋_GB2312"/>
          <w:kern w:val="0"/>
          <w:sz w:val="32"/>
          <w:szCs w:val="32"/>
          <w:lang w:bidi="ar"/>
        </w:rPr>
        <w:t>创新成果</w:t>
      </w:r>
      <w:r>
        <w:rPr>
          <w:rFonts w:ascii="仿宋" w:eastAsia="仿宋" w:hAnsi="仿宋" w:cs="仿宋_GB2312" w:hint="eastAsia"/>
          <w:kern w:val="0"/>
          <w:sz w:val="32"/>
          <w:szCs w:val="32"/>
          <w:lang w:bidi="ar"/>
        </w:rPr>
        <w:t>审核鉴定须按照第九条规定进行</w:t>
      </w:r>
      <w:r>
        <w:rPr>
          <w:rFonts w:ascii="仿宋" w:eastAsia="仿宋" w:hAnsi="仿宋" w:cs="仿宋"/>
          <w:kern w:val="0"/>
          <w:sz w:val="32"/>
          <w:szCs w:val="32"/>
          <w:lang w:bidi="ar"/>
        </w:rPr>
        <w:t>。</w:t>
      </w:r>
    </w:p>
    <w:p w14:paraId="5F338015" w14:textId="77777777" w:rsidR="00A76097" w:rsidRDefault="00A76097">
      <w:pPr>
        <w:widowControl/>
        <w:spacing w:after="0" w:line="240" w:lineRule="auto"/>
        <w:ind w:firstLineChars="200" w:firstLine="640"/>
        <w:jc w:val="both"/>
        <w:rPr>
          <w:rFonts w:ascii="仿宋" w:eastAsia="仿宋" w:hAnsi="仿宋" w:hint="eastAsia"/>
          <w:sz w:val="32"/>
          <w:szCs w:val="32"/>
        </w:rPr>
      </w:pPr>
    </w:p>
    <w:p w14:paraId="55C5871C" w14:textId="77777777" w:rsidR="00A76097" w:rsidRDefault="00000000">
      <w:pPr>
        <w:spacing w:after="0" w:line="240" w:lineRule="auto"/>
        <w:jc w:val="center"/>
        <w:rPr>
          <w:rFonts w:ascii="微软雅黑" w:eastAsia="微软雅黑" w:hAnsi="微软雅黑" w:cs="仿宋" w:hint="eastAsia"/>
          <w:sz w:val="32"/>
          <w:szCs w:val="32"/>
        </w:rPr>
      </w:pPr>
      <w:r>
        <w:rPr>
          <w:rFonts w:ascii="微软雅黑" w:eastAsia="微软雅黑" w:hAnsi="微软雅黑" w:cs="仿宋" w:hint="eastAsia"/>
          <w:sz w:val="32"/>
          <w:szCs w:val="32"/>
        </w:rPr>
        <w:t>第七章　推免程序</w:t>
      </w:r>
    </w:p>
    <w:p w14:paraId="15DD2314" w14:textId="77777777" w:rsidR="00A76097" w:rsidRDefault="00000000">
      <w:pPr>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第十七条</w:t>
      </w:r>
      <w:r>
        <w:rPr>
          <w:rFonts w:ascii="仿宋" w:eastAsia="仿宋" w:hAnsi="仿宋" w:cs="仿宋" w:hint="eastAsia"/>
          <w:sz w:val="32"/>
          <w:szCs w:val="32"/>
        </w:rPr>
        <w:t xml:space="preserve">　方案制定与名额分配</w:t>
      </w:r>
      <w:r>
        <w:rPr>
          <w:rFonts w:ascii="Courier New" w:eastAsia="仿宋" w:hAnsi="Courier New" w:cs="Courier New"/>
          <w:sz w:val="32"/>
          <w:szCs w:val="32"/>
        </w:rPr>
        <w:t>‌</w:t>
      </w:r>
      <w:r>
        <w:rPr>
          <w:rFonts w:ascii="仿宋" w:eastAsia="仿宋" w:hAnsi="仿宋" w:cs="仿宋" w:hint="eastAsia"/>
          <w:sz w:val="32"/>
          <w:szCs w:val="32"/>
        </w:rPr>
        <w:t>：推免工作领导小组秘书处根据教育部文件精神和上级部门有关推免工作通知，结合学校实际情况，制定推免工作实施办法，明确推免名额分配原则；根据本办法第四章之规定，分配推免名额。推免工作实施方案、名额分配方案由校推免工作领导小组审定，向学校党委汇报后公布。</w:t>
      </w:r>
    </w:p>
    <w:p w14:paraId="5F976AF0" w14:textId="77777777" w:rsidR="00A76097" w:rsidRDefault="00000000">
      <w:pPr>
        <w:spacing w:after="0" w:line="240" w:lineRule="auto"/>
        <w:ind w:firstLineChars="200" w:firstLine="640"/>
        <w:jc w:val="both"/>
        <w:rPr>
          <w:rFonts w:ascii="仿宋" w:eastAsia="仿宋" w:hAnsi="仿宋" w:cs="仿宋" w:hint="eastAsia"/>
          <w:kern w:val="0"/>
          <w:sz w:val="32"/>
          <w:szCs w:val="32"/>
          <w:shd w:val="clear" w:color="auto" w:fill="FFFF00"/>
          <w:lang w:bidi="ar"/>
        </w:rPr>
      </w:pPr>
      <w:r>
        <w:rPr>
          <w:rFonts w:ascii="仿宋" w:eastAsia="仿宋" w:hAnsi="仿宋" w:cs="仿宋" w:hint="eastAsia"/>
          <w:sz w:val="32"/>
          <w:szCs w:val="32"/>
        </w:rPr>
        <w:t>学院根据所分配的名额，结合初选名单排名，确定本学院当年拟推免名单，各二级学院推免工作小组签字盖章后报学校推免工作领导小组秘书处审核。</w:t>
      </w:r>
    </w:p>
    <w:p w14:paraId="4EEE6DA0" w14:textId="77777777" w:rsidR="00A76097" w:rsidRDefault="00000000">
      <w:pPr>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第十八条</w:t>
      </w:r>
      <w:r>
        <w:rPr>
          <w:rFonts w:ascii="仿宋" w:eastAsia="仿宋" w:hAnsi="仿宋" w:cs="仿宋" w:hint="eastAsia"/>
          <w:sz w:val="32"/>
          <w:szCs w:val="32"/>
        </w:rPr>
        <w:t xml:space="preserve">　组织部署与方案解读：教务处召开推免工作动员大会，解读工作方案，进行业务培训。各相关职能部门</w:t>
      </w:r>
      <w:r>
        <w:rPr>
          <w:rFonts w:ascii="仿宋" w:eastAsia="仿宋" w:hAnsi="仿宋" w:cs="仿宋" w:hint="eastAsia"/>
          <w:sz w:val="32"/>
          <w:szCs w:val="32"/>
        </w:rPr>
        <w:lastRenderedPageBreak/>
        <w:t>按方案要求规范组织执行。</w:t>
      </w:r>
    </w:p>
    <w:p w14:paraId="2BF0774E" w14:textId="77777777" w:rsidR="00A76097" w:rsidRDefault="00000000">
      <w:pPr>
        <w:widowControl/>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第十九条</w:t>
      </w:r>
      <w:r>
        <w:rPr>
          <w:rFonts w:ascii="仿宋" w:eastAsia="仿宋" w:hAnsi="仿宋" w:cs="仿宋" w:hint="eastAsia"/>
          <w:sz w:val="32"/>
          <w:szCs w:val="32"/>
        </w:rPr>
        <w:t xml:space="preserve">　学院实施细则制定与公示</w:t>
      </w:r>
      <w:r>
        <w:rPr>
          <w:rFonts w:ascii="Courier New" w:eastAsia="仿宋" w:hAnsi="Courier New" w:cs="Courier New"/>
          <w:sz w:val="32"/>
          <w:szCs w:val="32"/>
        </w:rPr>
        <w:t>‌</w:t>
      </w:r>
      <w:r>
        <w:rPr>
          <w:rFonts w:ascii="仿宋" w:eastAsia="仿宋" w:hAnsi="仿宋" w:cs="仿宋" w:hint="eastAsia"/>
          <w:sz w:val="32"/>
          <w:szCs w:val="32"/>
        </w:rPr>
        <w:t>：各二级学院推免工作小组根据学校推免工作实施办法，结合本学院实际情况，制定具体的推免遴选工作实施细则。实施细则需明确推免名额分配、综合考评办法、工作流程及时间安排、咨询申诉渠道等信息，并由各二级学院推免工作小组集体研究审定，按要求公示；推免工作小组组成名单、推免遴选工作实施细则等重要事项须事先向各二级学院党政联席会议汇报通过后，以书面形式报送推免工作领导小组秘书处审核备案。</w:t>
      </w:r>
    </w:p>
    <w:p w14:paraId="431DBF8E" w14:textId="77777777" w:rsidR="00A76097" w:rsidRDefault="00000000">
      <w:pPr>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第二十条</w:t>
      </w:r>
      <w:r>
        <w:rPr>
          <w:rFonts w:ascii="仿宋" w:eastAsia="仿宋" w:hAnsi="仿宋" w:cs="仿宋" w:hint="eastAsia"/>
          <w:sz w:val="32"/>
          <w:szCs w:val="32"/>
        </w:rPr>
        <w:t xml:space="preserve">　学生申请与材料提交：各二级学院按公布的实施细则组织符合申请条件的学生在规定时间内向所在学院提交报名材料，包括免试攻读硕士研究生资格申请表、个人陈述、学业成绩单、科研成果证明、获奖证书等材料。学生需确保提交材料的真实性、完整性，需明确是否有学校相关人员需要回避。</w:t>
      </w:r>
    </w:p>
    <w:p w14:paraId="674A8AB8" w14:textId="77777777" w:rsidR="00A76097" w:rsidRDefault="00000000">
      <w:pPr>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第二十一条</w:t>
      </w:r>
      <w:r>
        <w:rPr>
          <w:rFonts w:ascii="仿宋" w:eastAsia="仿宋" w:hAnsi="仿宋" w:cs="仿宋" w:hint="eastAsia"/>
          <w:sz w:val="32"/>
          <w:szCs w:val="32"/>
        </w:rPr>
        <w:t xml:space="preserve">　学院审核与初选：根据实施细则对申请学生的材料进行审核。通过审核鉴定或答辩的学生须在推免系统和本学院网站上予以公示。公示内容包括但不限于推免学生的学号、姓名、专业、课程成绩、外语水平、学生成果、综合成绩、各项加分以及回避关系标注等信息，公示期不少于3天。公示期间，学生对公示名单如有异议，可在公示期内向所属学院提出，由各二级学院组织核查，对核查存在问</w:t>
      </w:r>
      <w:r>
        <w:rPr>
          <w:rFonts w:ascii="仿宋" w:eastAsia="仿宋" w:hAnsi="仿宋" w:cs="仿宋" w:hint="eastAsia"/>
          <w:sz w:val="32"/>
          <w:szCs w:val="32"/>
        </w:rPr>
        <w:lastRenderedPageBreak/>
        <w:t>题的学生依规进行相应处理，公示期间公示内容不得修改，如有变动，须对变动部分予以说明，并对变动内容另行公示3天。公示无异议后，初选名单汇总表及相关材料经学院推免工作小组组长签名、学院盖章后报秘书处。</w:t>
      </w:r>
    </w:p>
    <w:p w14:paraId="31B89068" w14:textId="77777777" w:rsidR="00A76097" w:rsidRDefault="00000000">
      <w:pPr>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第二十二条</w:t>
      </w:r>
      <w:r>
        <w:rPr>
          <w:rFonts w:ascii="仿宋" w:eastAsia="仿宋" w:hAnsi="仿宋" w:cs="仿宋" w:hint="eastAsia"/>
          <w:sz w:val="32"/>
          <w:szCs w:val="32"/>
        </w:rPr>
        <w:t xml:space="preserve">　学校审核与公示：相关部门对各学院初审通过的名单与材料进行审定。教务处对课程成绩和外语水平进行审定；党委学生工作部</w:t>
      </w:r>
      <w:proofErr w:type="gramStart"/>
      <w:r>
        <w:rPr>
          <w:rFonts w:ascii="仿宋" w:eastAsia="仿宋" w:hAnsi="仿宋" w:cs="仿宋" w:hint="eastAsia"/>
          <w:sz w:val="32"/>
          <w:szCs w:val="32"/>
        </w:rPr>
        <w:t>(处)(</w:t>
      </w:r>
      <w:bookmarkStart w:id="7" w:name="OLE_LINK31"/>
      <w:r>
        <w:rPr>
          <w:rFonts w:ascii="仿宋" w:eastAsia="仿宋" w:hAnsi="仿宋" w:cs="仿宋" w:hint="eastAsia"/>
          <w:sz w:val="32"/>
          <w:szCs w:val="32"/>
        </w:rPr>
        <w:t>武装部</w:t>
      </w:r>
      <w:bookmarkEnd w:id="7"/>
      <w:r>
        <w:rPr>
          <w:rFonts w:ascii="仿宋" w:eastAsia="仿宋" w:hAnsi="仿宋" w:cs="仿宋" w:hint="eastAsia"/>
          <w:sz w:val="32"/>
          <w:szCs w:val="32"/>
        </w:rPr>
        <w:t>)</w:t>
      </w:r>
      <w:proofErr w:type="gramEnd"/>
      <w:r>
        <w:rPr>
          <w:rFonts w:ascii="仿宋" w:eastAsia="仿宋" w:hAnsi="仿宋" w:cs="仿宋" w:hint="eastAsia"/>
          <w:sz w:val="32"/>
          <w:szCs w:val="32"/>
        </w:rPr>
        <w:t>对思想品德、入</w:t>
      </w:r>
      <w:r>
        <w:rPr>
          <w:rFonts w:ascii="仿宋" w:eastAsia="仿宋" w:hAnsi="仿宋" w:cs="仿宋"/>
          <w:sz w:val="32"/>
          <w:szCs w:val="32"/>
        </w:rPr>
        <w:t>伍参军等进行</w:t>
      </w:r>
      <w:r>
        <w:rPr>
          <w:rFonts w:ascii="仿宋" w:eastAsia="仿宋" w:hAnsi="仿宋" w:cs="仿宋" w:hint="eastAsia"/>
          <w:sz w:val="32"/>
          <w:szCs w:val="32"/>
        </w:rPr>
        <w:t>审定</w:t>
      </w:r>
      <w:r>
        <w:rPr>
          <w:rFonts w:ascii="仿宋" w:eastAsia="仿宋" w:hAnsi="仿宋" w:cs="仿宋"/>
          <w:sz w:val="32"/>
          <w:szCs w:val="32"/>
        </w:rPr>
        <w:t>；</w:t>
      </w:r>
      <w:r>
        <w:rPr>
          <w:rFonts w:ascii="仿宋" w:eastAsia="仿宋" w:hAnsi="仿宋" w:cs="仿宋" w:hint="eastAsia"/>
          <w:sz w:val="32"/>
          <w:szCs w:val="32"/>
        </w:rPr>
        <w:t>团委对志愿者服务</w:t>
      </w:r>
      <w:r>
        <w:rPr>
          <w:rFonts w:ascii="仿宋" w:eastAsia="仿宋" w:hAnsi="仿宋" w:cs="仿宋"/>
          <w:sz w:val="32"/>
          <w:szCs w:val="32"/>
        </w:rPr>
        <w:t>进行</w:t>
      </w:r>
      <w:r>
        <w:rPr>
          <w:rFonts w:ascii="仿宋" w:eastAsia="仿宋" w:hAnsi="仿宋" w:cs="仿宋" w:hint="eastAsia"/>
          <w:sz w:val="32"/>
          <w:szCs w:val="32"/>
        </w:rPr>
        <w:t>审定</w:t>
      </w:r>
      <w:r>
        <w:rPr>
          <w:rFonts w:ascii="仿宋" w:eastAsia="仿宋" w:hAnsi="仿宋" w:cs="仿宋"/>
          <w:sz w:val="32"/>
          <w:szCs w:val="32"/>
        </w:rPr>
        <w:t>；</w:t>
      </w:r>
      <w:r>
        <w:rPr>
          <w:rFonts w:ascii="仿宋" w:eastAsia="仿宋" w:hAnsi="仿宋" w:cs="仿宋" w:hint="eastAsia"/>
          <w:sz w:val="32"/>
          <w:szCs w:val="32"/>
        </w:rPr>
        <w:t>国际合作与交流处对国际组织实习</w:t>
      </w:r>
      <w:r>
        <w:rPr>
          <w:rFonts w:ascii="仿宋" w:eastAsia="仿宋" w:hAnsi="仿宋" w:cs="仿宋"/>
          <w:sz w:val="32"/>
          <w:szCs w:val="32"/>
        </w:rPr>
        <w:t>进行</w:t>
      </w:r>
      <w:r>
        <w:rPr>
          <w:rFonts w:ascii="仿宋" w:eastAsia="仿宋" w:hAnsi="仿宋" w:cs="仿宋" w:hint="eastAsia"/>
          <w:sz w:val="32"/>
          <w:szCs w:val="32"/>
        </w:rPr>
        <w:t>审定</w:t>
      </w:r>
      <w:r>
        <w:rPr>
          <w:rFonts w:ascii="仿宋" w:eastAsia="仿宋" w:hAnsi="仿宋" w:cs="仿宋"/>
          <w:sz w:val="32"/>
          <w:szCs w:val="32"/>
        </w:rPr>
        <w:t>；科研处对科研成果进行</w:t>
      </w:r>
      <w:r>
        <w:rPr>
          <w:rFonts w:ascii="仿宋" w:eastAsia="仿宋" w:hAnsi="仿宋" w:cs="仿宋" w:hint="eastAsia"/>
          <w:sz w:val="32"/>
          <w:szCs w:val="32"/>
        </w:rPr>
        <w:t>审定</w:t>
      </w:r>
      <w:r>
        <w:rPr>
          <w:rFonts w:ascii="仿宋" w:eastAsia="仿宋" w:hAnsi="仿宋" w:cs="仿宋"/>
          <w:sz w:val="32"/>
          <w:szCs w:val="32"/>
        </w:rPr>
        <w:t>；创新创业学院对双创类获奖进行</w:t>
      </w:r>
      <w:r>
        <w:rPr>
          <w:rFonts w:ascii="仿宋" w:eastAsia="仿宋" w:hAnsi="仿宋" w:cs="仿宋" w:hint="eastAsia"/>
          <w:sz w:val="32"/>
          <w:szCs w:val="32"/>
        </w:rPr>
        <w:t>审定。重点核查材料的真实性、综合考评的合理性等。</w:t>
      </w:r>
    </w:p>
    <w:p w14:paraId="1088BE46" w14:textId="77777777" w:rsidR="00A76097" w:rsidRDefault="00000000">
      <w:pPr>
        <w:spacing w:after="0" w:line="240" w:lineRule="auto"/>
        <w:ind w:firstLineChars="200" w:firstLine="640"/>
        <w:jc w:val="both"/>
        <w:rPr>
          <w:rFonts w:ascii="仿宋" w:eastAsia="仿宋" w:hAnsi="仿宋" w:cs="仿宋" w:hint="eastAsia"/>
          <w:sz w:val="32"/>
          <w:szCs w:val="32"/>
        </w:rPr>
      </w:pPr>
      <w:r>
        <w:rPr>
          <w:rFonts w:ascii="仿宋" w:eastAsia="仿宋" w:hAnsi="仿宋" w:cs="仿宋" w:hint="eastAsia"/>
          <w:sz w:val="32"/>
          <w:szCs w:val="32"/>
        </w:rPr>
        <w:t>秘书处将各部门审核通过后的拟推免名单报校推免工作领导小组审定，向学校党委汇报后，按要求进行公示。学校不受理获得推免资格的学生申请放弃推免资格。获得推免资格并被录取的学生不再列入毕业当年就业计划，学校在毕业当年不提供就业协议和用于境外留学的学籍证明。</w:t>
      </w:r>
    </w:p>
    <w:p w14:paraId="68F84AC2" w14:textId="77777777" w:rsidR="00A76097" w:rsidRDefault="00000000">
      <w:pPr>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第二十三条</w:t>
      </w:r>
      <w:r>
        <w:rPr>
          <w:rFonts w:ascii="仿宋" w:eastAsia="仿宋" w:hAnsi="仿宋" w:cs="仿宋" w:hint="eastAsia"/>
          <w:sz w:val="32"/>
          <w:szCs w:val="32"/>
        </w:rPr>
        <w:t xml:space="preserve">　名单上报与备案：公示无异议后，学校研究确定正式推荐名单，由秘书处将最终确定的推免名单上报至教育部“全国推荐优秀应届本科毕业生免试攻读研究生信息公开暨管理服务系统”。同时，将名单报上海市教育考试院进行政策审核，并按要求向教育部备案。</w:t>
      </w:r>
    </w:p>
    <w:p w14:paraId="1858F1AF" w14:textId="77777777" w:rsidR="00A76097" w:rsidRDefault="00000000">
      <w:pPr>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第二十四条</w:t>
      </w:r>
      <w:r>
        <w:rPr>
          <w:rFonts w:ascii="仿宋" w:eastAsia="仿宋" w:hAnsi="仿宋" w:cs="仿宋" w:hint="eastAsia"/>
          <w:sz w:val="32"/>
          <w:szCs w:val="32"/>
        </w:rPr>
        <w:t xml:space="preserve">　推免志愿填报与录取：获得推免资格的学</w:t>
      </w:r>
      <w:r>
        <w:rPr>
          <w:rFonts w:ascii="仿宋" w:eastAsia="仿宋" w:hAnsi="仿宋" w:cs="仿宋" w:hint="eastAsia"/>
          <w:sz w:val="32"/>
          <w:szCs w:val="32"/>
        </w:rPr>
        <w:lastRenderedPageBreak/>
        <w:t>生需按照教育部及招生单位的要求，在规定时间内登录推免服务系统填报志愿。学生需及时关注并确认招生单位的复试及待录取通知，完成相关录取手续。</w:t>
      </w:r>
    </w:p>
    <w:p w14:paraId="273C8E0F" w14:textId="77777777" w:rsidR="00A76097" w:rsidRDefault="00000000">
      <w:pPr>
        <w:widowControl/>
        <w:spacing w:after="0" w:line="240" w:lineRule="auto"/>
        <w:ind w:firstLineChars="200" w:firstLine="643"/>
        <w:jc w:val="both"/>
        <w:rPr>
          <w:rFonts w:ascii="仿宋" w:eastAsia="仿宋" w:hAnsi="仿宋" w:hint="eastAsia"/>
          <w:sz w:val="32"/>
          <w:szCs w:val="32"/>
        </w:rPr>
      </w:pPr>
      <w:r>
        <w:rPr>
          <w:rFonts w:ascii="仿宋" w:eastAsia="仿宋" w:hAnsi="仿宋" w:cs="仿宋" w:hint="eastAsia"/>
          <w:b/>
          <w:bCs/>
          <w:sz w:val="32"/>
          <w:szCs w:val="32"/>
        </w:rPr>
        <w:t>第二十五条</w:t>
      </w:r>
      <w:r>
        <w:rPr>
          <w:rFonts w:ascii="仿宋" w:eastAsia="仿宋" w:hAnsi="仿宋" w:cs="仿宋" w:hint="eastAsia"/>
          <w:sz w:val="32"/>
          <w:szCs w:val="32"/>
        </w:rPr>
        <w:t xml:space="preserve">　推荐资格取消与处理：推免学生出现下列情况之一，取消其推荐资格，已入学的，取消学籍。</w:t>
      </w:r>
    </w:p>
    <w:p w14:paraId="592293DD" w14:textId="77777777" w:rsidR="00A76097" w:rsidRDefault="00000000">
      <w:pPr>
        <w:widowControl/>
        <w:spacing w:after="0" w:line="240" w:lineRule="auto"/>
        <w:ind w:firstLineChars="200" w:firstLine="640"/>
        <w:jc w:val="both"/>
        <w:rPr>
          <w:rFonts w:ascii="仿宋" w:eastAsia="仿宋" w:hAnsi="仿宋" w:cs="仿宋" w:hint="eastAsia"/>
          <w:sz w:val="32"/>
          <w:szCs w:val="32"/>
        </w:rPr>
      </w:pPr>
      <w:bookmarkStart w:id="8" w:name="OLE_LINK23"/>
      <w:r>
        <w:rPr>
          <w:rFonts w:ascii="仿宋" w:eastAsia="仿宋" w:hAnsi="仿宋" w:cs="仿宋" w:hint="eastAsia"/>
          <w:sz w:val="32"/>
          <w:szCs w:val="32"/>
        </w:rPr>
        <w:t xml:space="preserve">(一)　</w:t>
      </w:r>
      <w:bookmarkEnd w:id="8"/>
      <w:r>
        <w:rPr>
          <w:rFonts w:ascii="仿宋" w:eastAsia="仿宋" w:hAnsi="仿宋" w:cs="仿宋" w:hint="eastAsia"/>
          <w:sz w:val="32"/>
          <w:szCs w:val="32"/>
        </w:rPr>
        <w:t>违反法律被公安机关处理的；</w:t>
      </w:r>
    </w:p>
    <w:p w14:paraId="1E8F6AE4" w14:textId="77777777" w:rsidR="00A76097" w:rsidRDefault="00000000">
      <w:pPr>
        <w:widowControl/>
        <w:spacing w:after="0" w:line="240" w:lineRule="auto"/>
        <w:ind w:firstLineChars="200" w:firstLine="640"/>
        <w:jc w:val="both"/>
        <w:rPr>
          <w:rFonts w:ascii="仿宋" w:eastAsia="仿宋" w:hAnsi="仿宋" w:cs="仿宋" w:hint="eastAsia"/>
          <w:sz w:val="32"/>
          <w:szCs w:val="32"/>
        </w:rPr>
      </w:pPr>
      <w:r>
        <w:rPr>
          <w:rFonts w:ascii="仿宋" w:eastAsia="仿宋" w:hAnsi="仿宋" w:cs="仿宋" w:hint="eastAsia"/>
          <w:sz w:val="32"/>
          <w:szCs w:val="32"/>
        </w:rPr>
        <w:t>(二)　经查实，在推免过程中弄虚作假，有论文抄袭、虚报获奖或科研成果等学术不端行为的；</w:t>
      </w:r>
    </w:p>
    <w:p w14:paraId="7F046BFD" w14:textId="77777777" w:rsidR="00A76097" w:rsidRDefault="00000000">
      <w:pPr>
        <w:widowControl/>
        <w:spacing w:after="0" w:line="240" w:lineRule="auto"/>
        <w:ind w:firstLineChars="200" w:firstLine="640"/>
        <w:jc w:val="both"/>
        <w:rPr>
          <w:rFonts w:ascii="仿宋" w:eastAsia="仿宋" w:hAnsi="仿宋" w:cs="仿宋" w:hint="eastAsia"/>
          <w:sz w:val="32"/>
          <w:szCs w:val="32"/>
        </w:rPr>
      </w:pPr>
      <w:r>
        <w:rPr>
          <w:rFonts w:ascii="仿宋" w:eastAsia="仿宋" w:hAnsi="仿宋" w:cs="仿宋" w:hint="eastAsia"/>
          <w:sz w:val="32"/>
          <w:szCs w:val="32"/>
        </w:rPr>
        <w:t>(三)　未按规定报备声明回避关系且影响推免过程和结果公平公正的；</w:t>
      </w:r>
    </w:p>
    <w:p w14:paraId="67AFCDD5" w14:textId="77777777" w:rsidR="00A76097" w:rsidRDefault="00000000">
      <w:pPr>
        <w:widowControl/>
        <w:spacing w:after="0" w:line="240" w:lineRule="auto"/>
        <w:ind w:firstLineChars="200" w:firstLine="640"/>
        <w:jc w:val="both"/>
        <w:rPr>
          <w:rFonts w:ascii="仿宋" w:eastAsia="仿宋" w:hAnsi="仿宋" w:cs="仿宋" w:hint="eastAsia"/>
          <w:sz w:val="32"/>
          <w:szCs w:val="32"/>
        </w:rPr>
      </w:pPr>
      <w:r>
        <w:rPr>
          <w:rFonts w:ascii="仿宋" w:eastAsia="仿宋" w:hAnsi="仿宋" w:cs="仿宋" w:hint="eastAsia"/>
          <w:sz w:val="32"/>
          <w:szCs w:val="32"/>
        </w:rPr>
        <w:t>(四)　经查实，有其他严重影响推免过程和结果公平公正行为的；</w:t>
      </w:r>
    </w:p>
    <w:p w14:paraId="5E784735" w14:textId="77777777" w:rsidR="00A76097" w:rsidRDefault="00000000">
      <w:pPr>
        <w:widowControl/>
        <w:spacing w:after="0" w:line="240" w:lineRule="auto"/>
        <w:ind w:firstLineChars="200" w:firstLine="640"/>
        <w:jc w:val="both"/>
        <w:rPr>
          <w:rFonts w:ascii="仿宋" w:eastAsia="仿宋" w:hAnsi="仿宋" w:cs="仿宋" w:hint="eastAsia"/>
          <w:sz w:val="32"/>
          <w:szCs w:val="32"/>
        </w:rPr>
      </w:pPr>
      <w:r>
        <w:rPr>
          <w:rFonts w:ascii="仿宋" w:eastAsia="仿宋" w:hAnsi="仿宋" w:cs="仿宋" w:hint="eastAsia"/>
          <w:sz w:val="32"/>
          <w:szCs w:val="32"/>
        </w:rPr>
        <w:t>(五)　未能通过第二年毕业资格审核、未能取得学士学位证书的；</w:t>
      </w:r>
    </w:p>
    <w:p w14:paraId="4750AC7F" w14:textId="77777777" w:rsidR="00A76097" w:rsidRDefault="00000000">
      <w:pPr>
        <w:widowControl/>
        <w:spacing w:after="0" w:line="240" w:lineRule="auto"/>
        <w:ind w:firstLineChars="200" w:firstLine="640"/>
        <w:jc w:val="both"/>
        <w:rPr>
          <w:rFonts w:ascii="仿宋" w:eastAsia="仿宋" w:hAnsi="仿宋" w:cs="仿宋" w:hint="eastAsia"/>
          <w:sz w:val="32"/>
          <w:szCs w:val="32"/>
        </w:rPr>
      </w:pPr>
      <w:r>
        <w:rPr>
          <w:rFonts w:ascii="仿宋" w:eastAsia="仿宋" w:hAnsi="仿宋" w:cs="仿宋" w:hint="eastAsia"/>
          <w:sz w:val="32"/>
          <w:szCs w:val="32"/>
        </w:rPr>
        <w:t>(六)　违反校规校纪或犯有其他严重错误受警告及以上处分的；</w:t>
      </w:r>
    </w:p>
    <w:p w14:paraId="7CF661B8" w14:textId="77777777" w:rsidR="00A76097" w:rsidRDefault="00000000">
      <w:pPr>
        <w:widowControl/>
        <w:spacing w:after="0" w:line="240" w:lineRule="auto"/>
        <w:ind w:firstLineChars="200" w:firstLine="640"/>
        <w:jc w:val="both"/>
        <w:rPr>
          <w:rFonts w:ascii="仿宋" w:eastAsia="仿宋" w:hAnsi="仿宋" w:cs="仿宋" w:hint="eastAsia"/>
          <w:sz w:val="32"/>
          <w:szCs w:val="32"/>
        </w:rPr>
      </w:pPr>
      <w:r>
        <w:rPr>
          <w:rFonts w:ascii="仿宋" w:eastAsia="仿宋" w:hAnsi="仿宋" w:cs="仿宋" w:hint="eastAsia"/>
          <w:sz w:val="32"/>
          <w:szCs w:val="32"/>
        </w:rPr>
        <w:t>(七)　毕业设计</w:t>
      </w:r>
      <w:proofErr w:type="gramStart"/>
      <w:r>
        <w:rPr>
          <w:rFonts w:ascii="仿宋" w:eastAsia="仿宋" w:hAnsi="仿宋" w:cs="仿宋" w:hint="eastAsia"/>
          <w:sz w:val="32"/>
          <w:szCs w:val="32"/>
        </w:rPr>
        <w:t>(论文)</w:t>
      </w:r>
      <w:proofErr w:type="gramEnd"/>
      <w:r>
        <w:rPr>
          <w:rFonts w:ascii="仿宋" w:eastAsia="仿宋" w:hAnsi="仿宋" w:cs="仿宋" w:hint="eastAsia"/>
          <w:sz w:val="32"/>
          <w:szCs w:val="32"/>
        </w:rPr>
        <w:t>小于75分的；</w:t>
      </w:r>
    </w:p>
    <w:p w14:paraId="130FCB07" w14:textId="77777777" w:rsidR="00A76097" w:rsidRDefault="00000000">
      <w:pPr>
        <w:widowControl/>
        <w:spacing w:after="0" w:line="240" w:lineRule="auto"/>
        <w:ind w:firstLineChars="200" w:firstLine="640"/>
        <w:jc w:val="both"/>
        <w:rPr>
          <w:rFonts w:ascii="仿宋" w:eastAsia="仿宋" w:hAnsi="仿宋" w:cs="仿宋" w:hint="eastAsia"/>
          <w:sz w:val="32"/>
          <w:szCs w:val="32"/>
        </w:rPr>
      </w:pPr>
      <w:r>
        <w:rPr>
          <w:rFonts w:ascii="仿宋" w:eastAsia="仿宋" w:hAnsi="仿宋" w:cs="仿宋" w:hint="eastAsia"/>
          <w:sz w:val="32"/>
          <w:szCs w:val="32"/>
        </w:rPr>
        <w:t>(八)　招生单位在入学后三个月内完成复查不合格的；</w:t>
      </w:r>
    </w:p>
    <w:p w14:paraId="5FEC96B2" w14:textId="77777777" w:rsidR="00A76097" w:rsidRDefault="00000000">
      <w:pPr>
        <w:widowControl/>
        <w:spacing w:after="0" w:line="240" w:lineRule="auto"/>
        <w:ind w:firstLineChars="200" w:firstLine="640"/>
        <w:jc w:val="both"/>
        <w:rPr>
          <w:rFonts w:ascii="仿宋" w:eastAsia="仿宋" w:hAnsi="仿宋" w:cs="仿宋" w:hint="eastAsia"/>
          <w:sz w:val="32"/>
          <w:szCs w:val="32"/>
        </w:rPr>
      </w:pPr>
      <w:r>
        <w:rPr>
          <w:rFonts w:ascii="仿宋" w:eastAsia="仿宋" w:hAnsi="仿宋" w:cs="仿宋" w:hint="eastAsia"/>
          <w:sz w:val="32"/>
          <w:szCs w:val="32"/>
        </w:rPr>
        <w:t>(九)　其他严重情况的。</w:t>
      </w:r>
    </w:p>
    <w:p w14:paraId="125E0BA0" w14:textId="77777777" w:rsidR="00A76097" w:rsidRDefault="00A76097">
      <w:pPr>
        <w:widowControl/>
        <w:spacing w:after="0" w:line="240" w:lineRule="auto"/>
        <w:ind w:firstLine="640"/>
        <w:jc w:val="both"/>
        <w:rPr>
          <w:rFonts w:ascii="仿宋" w:eastAsia="仿宋" w:hAnsi="仿宋" w:cs="仿宋" w:hint="eastAsia"/>
          <w:sz w:val="32"/>
          <w:szCs w:val="32"/>
        </w:rPr>
      </w:pPr>
    </w:p>
    <w:p w14:paraId="3CF0AE40" w14:textId="77777777" w:rsidR="00A76097" w:rsidRDefault="00000000">
      <w:pPr>
        <w:spacing w:after="0" w:line="240" w:lineRule="auto"/>
        <w:jc w:val="center"/>
        <w:rPr>
          <w:rFonts w:ascii="微软雅黑" w:eastAsia="微软雅黑" w:hAnsi="微软雅黑" w:cs="仿宋" w:hint="eastAsia"/>
          <w:sz w:val="32"/>
          <w:szCs w:val="32"/>
        </w:rPr>
      </w:pPr>
      <w:r>
        <w:rPr>
          <w:rFonts w:ascii="微软雅黑" w:eastAsia="微软雅黑" w:hAnsi="微软雅黑" w:cs="仿宋" w:hint="eastAsia"/>
          <w:sz w:val="32"/>
          <w:szCs w:val="32"/>
        </w:rPr>
        <w:t>第八章　申诉和投诉处理</w:t>
      </w:r>
    </w:p>
    <w:p w14:paraId="78599EC5" w14:textId="77777777" w:rsidR="00A76097" w:rsidRDefault="00000000">
      <w:pPr>
        <w:spacing w:after="0" w:line="240" w:lineRule="auto"/>
        <w:ind w:firstLineChars="200" w:firstLine="643"/>
        <w:jc w:val="both"/>
        <w:rPr>
          <w:rFonts w:ascii="仿宋" w:eastAsia="仿宋" w:hAnsi="仿宋" w:cs="仿宋" w:hint="eastAsia"/>
          <w:sz w:val="32"/>
          <w:szCs w:val="32"/>
        </w:rPr>
      </w:pPr>
      <w:r>
        <w:rPr>
          <w:rFonts w:ascii="仿宋" w:eastAsia="仿宋" w:hAnsi="仿宋" w:cs="仿宋" w:hint="eastAsia"/>
          <w:b/>
          <w:bCs/>
          <w:sz w:val="32"/>
          <w:szCs w:val="32"/>
        </w:rPr>
        <w:t>第二十六条</w:t>
      </w:r>
      <w:r>
        <w:rPr>
          <w:rFonts w:ascii="仿宋" w:eastAsia="仿宋" w:hAnsi="仿宋" w:cs="仿宋" w:hint="eastAsia"/>
          <w:sz w:val="32"/>
          <w:szCs w:val="32"/>
        </w:rPr>
        <w:t xml:space="preserve">　学校畅通咨询及申诉渠道，及时处理相关</w:t>
      </w:r>
      <w:r>
        <w:rPr>
          <w:rFonts w:ascii="仿宋" w:eastAsia="仿宋" w:hAnsi="仿宋" w:cs="仿宋" w:hint="eastAsia"/>
          <w:sz w:val="32"/>
          <w:szCs w:val="32"/>
        </w:rPr>
        <w:lastRenderedPageBreak/>
        <w:t>申诉和举报。学生如对推免结果有异议，可在学院公示期内向学院推免工作小组提出申诉，各二级学院工作小组应及时处理并给予答复。特殊情况由校推免工作领导小组受理并作出处理决定。</w:t>
      </w:r>
    </w:p>
    <w:p w14:paraId="212CDD62" w14:textId="77777777" w:rsidR="00A76097" w:rsidRDefault="00000000">
      <w:pPr>
        <w:spacing w:after="0" w:line="240" w:lineRule="auto"/>
        <w:ind w:firstLine="653"/>
        <w:jc w:val="both"/>
        <w:rPr>
          <w:rFonts w:ascii="仿宋" w:eastAsia="仿宋" w:hAnsi="仿宋" w:cs="仿宋" w:hint="eastAsia"/>
          <w:sz w:val="32"/>
          <w:szCs w:val="32"/>
        </w:rPr>
      </w:pPr>
      <w:r>
        <w:rPr>
          <w:rFonts w:ascii="仿宋" w:eastAsia="仿宋" w:hAnsi="仿宋" w:cs="仿宋" w:hint="eastAsia"/>
          <w:b/>
          <w:bCs/>
          <w:sz w:val="32"/>
          <w:szCs w:val="32"/>
        </w:rPr>
        <w:t>第二十七条</w:t>
      </w:r>
      <w:r>
        <w:rPr>
          <w:rFonts w:ascii="仿宋" w:eastAsia="仿宋" w:hAnsi="仿宋" w:cs="仿宋" w:hint="eastAsia"/>
          <w:sz w:val="32"/>
          <w:szCs w:val="32"/>
        </w:rPr>
        <w:t xml:space="preserve">　各二级学院做好对各专业推免学生选拔工作的指导、协调、检查和监督，维护推免遴选工作的权威性和严肃性。建立完善接诉即办机制，明确联系方式</w:t>
      </w:r>
      <w:proofErr w:type="gramStart"/>
      <w:r>
        <w:rPr>
          <w:rFonts w:ascii="仿宋" w:eastAsia="仿宋" w:hAnsi="仿宋" w:cs="仿宋" w:hint="eastAsia"/>
          <w:sz w:val="32"/>
          <w:szCs w:val="32"/>
        </w:rPr>
        <w:t>(电子</w:t>
      </w:r>
      <w:proofErr w:type="gramEnd"/>
      <w:r>
        <w:rPr>
          <w:rFonts w:ascii="仿宋" w:eastAsia="仿宋" w:hAnsi="仿宋" w:cs="仿宋" w:hint="eastAsia"/>
          <w:sz w:val="32"/>
          <w:szCs w:val="32"/>
        </w:rPr>
        <w:t>信箱、电话号码和通讯地址</w:t>
      </w:r>
      <w:proofErr w:type="gramStart"/>
      <w:r>
        <w:rPr>
          <w:rFonts w:ascii="仿宋" w:eastAsia="仿宋" w:hAnsi="仿宋" w:cs="仿宋" w:hint="eastAsia"/>
          <w:sz w:val="32"/>
          <w:szCs w:val="32"/>
        </w:rPr>
        <w:t>等)，</w:t>
      </w:r>
      <w:proofErr w:type="gramEnd"/>
      <w:r>
        <w:rPr>
          <w:rFonts w:ascii="仿宋" w:eastAsia="仿宋" w:hAnsi="仿宋" w:cs="仿宋" w:hint="eastAsia"/>
          <w:sz w:val="32"/>
          <w:szCs w:val="32"/>
        </w:rPr>
        <w:t>对相关申诉和举报及时调查处理并予以反馈。各环节工作文档、数据、考核记录、意见与结果须做好核查与归档保存，所有环节须做到可追溯可核查。推免工作结束后学院以书面形式向秘书处报送推免工作小结，报告本单位推免工作开展情况。</w:t>
      </w:r>
    </w:p>
    <w:p w14:paraId="5135CF25" w14:textId="77777777" w:rsidR="00A76097" w:rsidRDefault="00A76097">
      <w:pPr>
        <w:spacing w:after="0" w:line="240" w:lineRule="auto"/>
        <w:ind w:firstLine="653"/>
        <w:jc w:val="both"/>
        <w:rPr>
          <w:rFonts w:ascii="仿宋" w:eastAsia="仿宋" w:hAnsi="仿宋" w:cs="仿宋" w:hint="eastAsia"/>
          <w:sz w:val="32"/>
          <w:szCs w:val="32"/>
        </w:rPr>
      </w:pPr>
    </w:p>
    <w:p w14:paraId="1858906A" w14:textId="77777777" w:rsidR="00A76097" w:rsidRDefault="00000000">
      <w:pPr>
        <w:spacing w:after="0" w:line="240" w:lineRule="auto"/>
        <w:jc w:val="center"/>
        <w:rPr>
          <w:rFonts w:ascii="微软雅黑" w:eastAsia="微软雅黑" w:hAnsi="微软雅黑" w:cs="仿宋" w:hint="eastAsia"/>
          <w:sz w:val="32"/>
          <w:szCs w:val="32"/>
        </w:rPr>
      </w:pPr>
      <w:r>
        <w:rPr>
          <w:rFonts w:ascii="微软雅黑" w:eastAsia="微软雅黑" w:hAnsi="微软雅黑" w:cs="仿宋" w:hint="eastAsia"/>
          <w:sz w:val="32"/>
          <w:szCs w:val="32"/>
        </w:rPr>
        <w:t>第九章　附则</w:t>
      </w:r>
    </w:p>
    <w:p w14:paraId="18A90169" w14:textId="77777777" w:rsidR="00A76097" w:rsidRDefault="00000000">
      <w:pPr>
        <w:spacing w:after="0" w:line="240" w:lineRule="auto"/>
        <w:ind w:firstLine="640"/>
        <w:jc w:val="both"/>
        <w:rPr>
          <w:rFonts w:ascii="仿宋" w:eastAsia="仿宋" w:hAnsi="仿宋" w:cs="仿宋" w:hint="eastAsia"/>
          <w:sz w:val="32"/>
          <w:szCs w:val="32"/>
        </w:rPr>
      </w:pPr>
      <w:r>
        <w:rPr>
          <w:rFonts w:ascii="仿宋" w:eastAsia="仿宋" w:hAnsi="仿宋" w:cs="仿宋" w:hint="eastAsia"/>
          <w:b/>
          <w:bCs/>
          <w:sz w:val="32"/>
          <w:szCs w:val="32"/>
        </w:rPr>
        <w:t>第二十八条</w:t>
      </w:r>
      <w:r>
        <w:rPr>
          <w:rFonts w:ascii="仿宋" w:eastAsia="仿宋" w:hAnsi="仿宋" w:cs="仿宋" w:hint="eastAsia"/>
          <w:sz w:val="32"/>
          <w:szCs w:val="32"/>
        </w:rPr>
        <w:t xml:space="preserve">　本实施办法自2022级学生开始执行，由校推免工作领导小组负责解释。</w:t>
      </w:r>
    </w:p>
    <w:p w14:paraId="26A7D6E3" w14:textId="77777777" w:rsidR="00A76097" w:rsidRDefault="00000000">
      <w:pPr>
        <w:spacing w:after="0" w:line="240" w:lineRule="auto"/>
        <w:ind w:firstLine="651"/>
        <w:jc w:val="both"/>
        <w:rPr>
          <w:rFonts w:ascii="仿宋" w:eastAsia="仿宋" w:hAnsi="仿宋" w:cs="仿宋" w:hint="eastAsia"/>
          <w:sz w:val="32"/>
          <w:szCs w:val="32"/>
        </w:rPr>
      </w:pPr>
      <w:r>
        <w:rPr>
          <w:rFonts w:ascii="仿宋" w:eastAsia="仿宋" w:hAnsi="仿宋" w:cs="仿宋" w:hint="eastAsia"/>
          <w:b/>
          <w:bCs/>
          <w:sz w:val="32"/>
          <w:szCs w:val="32"/>
        </w:rPr>
        <w:t>第二十九条</w:t>
      </w:r>
      <w:r>
        <w:rPr>
          <w:rFonts w:ascii="仿宋" w:eastAsia="仿宋" w:hAnsi="仿宋" w:cs="仿宋" w:hint="eastAsia"/>
          <w:sz w:val="32"/>
          <w:szCs w:val="32"/>
        </w:rPr>
        <w:t xml:space="preserve">　本实施办法自发布之日起施行，如与上级规定相悖，以上级最新要求的规定为准。如遇不可抗力等特殊因素，校推免工作领导小组可对当年的具体实施方案做适当调整。其他特殊情况由校推免工作领导小组讨论决定。</w:t>
      </w:r>
    </w:p>
    <w:p w14:paraId="0FEB8FB8" w14:textId="77777777" w:rsidR="00A76097" w:rsidRDefault="00A76097">
      <w:pPr>
        <w:spacing w:after="0" w:line="240" w:lineRule="auto"/>
        <w:ind w:firstLine="651"/>
        <w:jc w:val="both"/>
        <w:rPr>
          <w:rFonts w:ascii="仿宋" w:eastAsia="仿宋" w:hAnsi="仿宋" w:cs="仿宋" w:hint="eastAsia"/>
          <w:sz w:val="32"/>
          <w:szCs w:val="32"/>
        </w:rPr>
      </w:pPr>
    </w:p>
    <w:p w14:paraId="5AF543BC" w14:textId="77777777" w:rsidR="00A76097" w:rsidRDefault="00000000">
      <w:pPr>
        <w:spacing w:after="0" w:line="240" w:lineRule="auto"/>
        <w:ind w:firstLine="651"/>
        <w:jc w:val="both"/>
        <w:rPr>
          <w:rFonts w:ascii="仿宋" w:eastAsia="仿宋" w:hAnsi="仿宋" w:cs="仿宋" w:hint="eastAsia"/>
          <w:sz w:val="32"/>
          <w:szCs w:val="32"/>
        </w:rPr>
      </w:pPr>
      <w:r>
        <w:rPr>
          <w:rFonts w:ascii="仿宋" w:eastAsia="仿宋" w:hAnsi="仿宋" w:cs="仿宋" w:hint="eastAsia"/>
          <w:sz w:val="32"/>
          <w:szCs w:val="32"/>
        </w:rPr>
        <w:t>附件：</w:t>
      </w:r>
    </w:p>
    <w:p w14:paraId="0E345E7D" w14:textId="77777777" w:rsidR="00A76097" w:rsidRDefault="00000000">
      <w:pPr>
        <w:spacing w:after="0" w:line="240" w:lineRule="auto"/>
        <w:ind w:firstLine="651"/>
        <w:jc w:val="both"/>
        <w:rPr>
          <w:rFonts w:ascii="仿宋" w:eastAsia="仿宋" w:hAnsi="仿宋" w:cs="仿宋" w:hint="eastAsia"/>
          <w:sz w:val="32"/>
          <w:szCs w:val="32"/>
        </w:rPr>
      </w:pPr>
      <w:r>
        <w:rPr>
          <w:rFonts w:ascii="仿宋" w:eastAsia="仿宋" w:hAnsi="仿宋" w:cs="仿宋" w:hint="eastAsia"/>
          <w:sz w:val="32"/>
          <w:szCs w:val="32"/>
        </w:rPr>
        <w:lastRenderedPageBreak/>
        <w:t>⒈　推免学生德育评价、参加志愿服务和到国际组织实习计分参考标准</w:t>
      </w:r>
    </w:p>
    <w:p w14:paraId="0A199710" w14:textId="77777777" w:rsidR="00A76097" w:rsidRDefault="00000000">
      <w:pPr>
        <w:spacing w:after="0" w:line="240" w:lineRule="auto"/>
        <w:ind w:firstLine="651"/>
        <w:jc w:val="both"/>
        <w:rPr>
          <w:rFonts w:ascii="仿宋" w:eastAsia="仿宋" w:hAnsi="仿宋" w:cs="仿宋" w:hint="eastAsia"/>
          <w:sz w:val="32"/>
          <w:szCs w:val="32"/>
        </w:rPr>
      </w:pPr>
      <w:r>
        <w:rPr>
          <w:rFonts w:ascii="仿宋" w:eastAsia="仿宋" w:hAnsi="仿宋" w:cs="仿宋" w:hint="eastAsia"/>
          <w:sz w:val="32"/>
          <w:szCs w:val="32"/>
        </w:rPr>
        <w:t>⒉　推免学生学术及创新成果认定标准指导意见</w:t>
      </w:r>
    </w:p>
    <w:p w14:paraId="12C4F664" w14:textId="77777777" w:rsidR="00A76097" w:rsidRDefault="00000000">
      <w:pPr>
        <w:pageBreakBefore/>
        <w:widowControl/>
        <w:spacing w:after="0" w:line="240" w:lineRule="auto"/>
        <w:rPr>
          <w:rFonts w:ascii="宋体" w:eastAsia="宋体" w:hAnsi="宋体" w:hint="eastAsia"/>
          <w:sz w:val="24"/>
        </w:rPr>
      </w:pPr>
      <w:r>
        <w:rPr>
          <w:rFonts w:ascii="宋体" w:eastAsia="宋体" w:hAnsi="宋体" w:hint="eastAsia"/>
          <w:sz w:val="24"/>
        </w:rPr>
        <w:lastRenderedPageBreak/>
        <w:t>附件1</w:t>
      </w:r>
    </w:p>
    <w:p w14:paraId="292D08EF" w14:textId="77777777" w:rsidR="00A76097" w:rsidRDefault="00A76097">
      <w:pPr>
        <w:widowControl/>
        <w:spacing w:after="0" w:line="240" w:lineRule="auto"/>
        <w:rPr>
          <w:rFonts w:ascii="宋体" w:eastAsia="宋体" w:hAnsi="宋体" w:hint="eastAsia"/>
          <w:sz w:val="24"/>
        </w:rPr>
      </w:pPr>
    </w:p>
    <w:p w14:paraId="3FBC91EA" w14:textId="77777777" w:rsidR="00A76097" w:rsidRDefault="00000000">
      <w:pPr>
        <w:widowControl/>
        <w:spacing w:after="0" w:line="240" w:lineRule="auto"/>
        <w:jc w:val="center"/>
        <w:rPr>
          <w:rFonts w:ascii="华文中宋" w:eastAsia="华文中宋" w:hAnsi="华文中宋" w:cs="宋体" w:hint="eastAsia"/>
          <w:b/>
          <w:bCs/>
          <w:kern w:val="0"/>
          <w:sz w:val="32"/>
          <w:szCs w:val="32"/>
          <w:lang w:bidi="ar"/>
        </w:rPr>
      </w:pPr>
      <w:r>
        <w:rPr>
          <w:rFonts w:ascii="华文中宋" w:eastAsia="华文中宋" w:hAnsi="华文中宋" w:cs="宋体" w:hint="eastAsia"/>
          <w:b/>
          <w:bCs/>
          <w:kern w:val="0"/>
          <w:sz w:val="32"/>
          <w:szCs w:val="32"/>
          <w:lang w:bidi="ar"/>
        </w:rPr>
        <w:t>推免学生德育评价、参加志愿服务和到国际组织实习</w:t>
      </w:r>
    </w:p>
    <w:p w14:paraId="403696B9" w14:textId="77777777" w:rsidR="00A76097" w:rsidRDefault="00000000">
      <w:pPr>
        <w:widowControl/>
        <w:spacing w:after="0" w:line="240" w:lineRule="auto"/>
        <w:jc w:val="center"/>
        <w:rPr>
          <w:rFonts w:ascii="华文中宋" w:eastAsia="华文中宋" w:hAnsi="华文中宋" w:cs="宋体" w:hint="eastAsia"/>
          <w:b/>
          <w:bCs/>
          <w:kern w:val="0"/>
          <w:sz w:val="32"/>
          <w:szCs w:val="32"/>
          <w:lang w:bidi="ar"/>
        </w:rPr>
      </w:pPr>
      <w:r>
        <w:rPr>
          <w:rFonts w:ascii="华文中宋" w:eastAsia="华文中宋" w:hAnsi="华文中宋" w:cs="宋体" w:hint="eastAsia"/>
          <w:b/>
          <w:bCs/>
          <w:kern w:val="0"/>
          <w:sz w:val="32"/>
          <w:szCs w:val="32"/>
          <w:lang w:bidi="ar"/>
        </w:rPr>
        <w:t>计分参考标准</w:t>
      </w:r>
    </w:p>
    <w:p w14:paraId="09411373" w14:textId="77777777" w:rsidR="00A76097" w:rsidRDefault="00A76097">
      <w:pPr>
        <w:widowControl/>
        <w:spacing w:after="0" w:line="240" w:lineRule="auto"/>
        <w:jc w:val="center"/>
        <w:rPr>
          <w:rFonts w:ascii="宋体" w:eastAsia="宋体" w:hAnsi="宋体" w:cs="宋体" w:hint="eastAsia"/>
          <w:b/>
          <w:bCs/>
          <w:kern w:val="0"/>
          <w:sz w:val="32"/>
          <w:szCs w:val="32"/>
          <w:lang w:bidi="ar"/>
        </w:rPr>
      </w:pPr>
    </w:p>
    <w:p w14:paraId="2093C6E5" w14:textId="77777777" w:rsidR="00A76097" w:rsidRDefault="00000000">
      <w:pPr>
        <w:widowControl/>
        <w:spacing w:after="0" w:line="240" w:lineRule="auto"/>
        <w:ind w:firstLineChars="200" w:firstLine="600"/>
        <w:jc w:val="both"/>
        <w:rPr>
          <w:rFonts w:ascii="仿宋_GB2312" w:eastAsia="仿宋_GB2312" w:hAnsi="微软雅黑" w:hint="eastAsia"/>
          <w:sz w:val="30"/>
          <w:szCs w:val="30"/>
        </w:rPr>
      </w:pPr>
      <w:r>
        <w:rPr>
          <w:rFonts w:ascii="仿宋_GB2312" w:eastAsia="仿宋_GB2312" w:hAnsi="仿宋_GB2312" w:cs="仿宋_GB2312"/>
          <w:kern w:val="0"/>
          <w:sz w:val="30"/>
          <w:szCs w:val="30"/>
          <w:lang w:bidi="ar"/>
        </w:rPr>
        <w:t>推免学生</w:t>
      </w:r>
      <w:r>
        <w:rPr>
          <w:rFonts w:ascii="仿宋_GB2312" w:eastAsia="仿宋_GB2312" w:hAnsi="仿宋_GB2312" w:cs="仿宋_GB2312" w:hint="eastAsia"/>
          <w:kern w:val="0"/>
          <w:sz w:val="30"/>
          <w:szCs w:val="30"/>
          <w:lang w:bidi="ar"/>
        </w:rPr>
        <w:t>综合素质得分</w:t>
      </w:r>
      <w:r>
        <w:rPr>
          <w:rFonts w:ascii="仿宋_GB2312" w:eastAsia="仿宋_GB2312" w:hAnsi="仿宋_GB2312" w:cs="仿宋_GB2312"/>
          <w:kern w:val="0"/>
          <w:sz w:val="30"/>
          <w:szCs w:val="30"/>
          <w:lang w:bidi="ar"/>
        </w:rPr>
        <w:t>占比为7.5%。</w:t>
      </w:r>
      <w:r>
        <w:rPr>
          <w:rFonts w:ascii="仿宋" w:eastAsia="仿宋" w:hAnsi="仿宋" w:cs="仿宋" w:hint="eastAsia"/>
          <w:sz w:val="30"/>
          <w:szCs w:val="30"/>
        </w:rPr>
        <w:t>主要包括学生的思想品德考核、参军入伍服兵役情况、志愿服务、到国际组织实习等方面。上述四个方面总分不得超过上限分值。</w:t>
      </w:r>
      <w:r>
        <w:rPr>
          <w:rFonts w:ascii="仿宋_GB2312" w:eastAsia="仿宋_GB2312" w:hAnsi="微软雅黑" w:hint="eastAsia"/>
          <w:sz w:val="30"/>
          <w:szCs w:val="30"/>
        </w:rPr>
        <w:t>其中，学生在某一方面有多项加分情况的，只取1项参与计分。</w:t>
      </w:r>
    </w:p>
    <w:p w14:paraId="604207CC" w14:textId="77777777" w:rsidR="00A76097" w:rsidRDefault="00000000">
      <w:pPr>
        <w:pStyle w:val="af1"/>
        <w:numPr>
          <w:ilvl w:val="0"/>
          <w:numId w:val="1"/>
        </w:numPr>
        <w:spacing w:after="0" w:line="240" w:lineRule="auto"/>
        <w:jc w:val="both"/>
        <w:rPr>
          <w:rFonts w:ascii="微软雅黑" w:eastAsia="微软雅黑" w:hAnsi="微软雅黑" w:hint="eastAsia"/>
          <w:sz w:val="30"/>
          <w:szCs w:val="30"/>
        </w:rPr>
      </w:pPr>
      <w:r>
        <w:rPr>
          <w:rFonts w:ascii="微软雅黑" w:eastAsia="微软雅黑" w:hAnsi="微软雅黑" w:hint="eastAsia"/>
          <w:sz w:val="30"/>
          <w:szCs w:val="30"/>
        </w:rPr>
        <w:t>思想品德</w:t>
      </w:r>
    </w:p>
    <w:p w14:paraId="6031F752" w14:textId="77777777" w:rsidR="00A76097" w:rsidRDefault="00000000">
      <w:pPr>
        <w:spacing w:after="0" w:line="240" w:lineRule="auto"/>
        <w:ind w:firstLineChars="200" w:firstLine="600"/>
        <w:jc w:val="both"/>
        <w:rPr>
          <w:rFonts w:ascii="微软雅黑" w:eastAsia="微软雅黑" w:hAnsi="微软雅黑" w:hint="eastAsia"/>
          <w:sz w:val="30"/>
          <w:szCs w:val="30"/>
        </w:rPr>
      </w:pPr>
      <w:r>
        <w:rPr>
          <w:rFonts w:ascii="仿宋_GB2312" w:eastAsia="仿宋_GB2312" w:hAnsi="微软雅黑" w:hint="eastAsia"/>
          <w:sz w:val="30"/>
          <w:szCs w:val="30"/>
        </w:rPr>
        <w:t>实行学生思想品德考核一票否决。在</w:t>
      </w:r>
      <w:r>
        <w:rPr>
          <w:rFonts w:ascii="仿宋" w:eastAsia="仿宋" w:hAnsi="仿宋" w:cs="仿宋" w:hint="eastAsia"/>
          <w:sz w:val="32"/>
          <w:szCs w:val="32"/>
        </w:rPr>
        <w:t>校期间无违法违纪受</w:t>
      </w:r>
      <w:r>
        <w:rPr>
          <w:rFonts w:ascii="仿宋" w:eastAsia="仿宋" w:hAnsi="仿宋" w:cs="仿宋" w:hint="eastAsia"/>
          <w:sz w:val="30"/>
          <w:szCs w:val="30"/>
        </w:rPr>
        <w:t>警告及以上处分</w:t>
      </w:r>
      <w:r>
        <w:rPr>
          <w:rFonts w:ascii="仿宋" w:eastAsia="仿宋" w:hAnsi="仿宋" w:cs="仿宋" w:hint="eastAsia"/>
          <w:sz w:val="32"/>
          <w:szCs w:val="32"/>
        </w:rPr>
        <w:t>及学术不端行为记录，</w:t>
      </w:r>
      <w:r>
        <w:rPr>
          <w:rFonts w:ascii="仿宋_GB2312" w:eastAsia="仿宋_GB2312" w:hAnsi="微软雅黑" w:hint="eastAsia"/>
          <w:sz w:val="30"/>
          <w:szCs w:val="30"/>
        </w:rPr>
        <w:t>该项由党委学生工作部</w:t>
      </w:r>
      <w:proofErr w:type="gramStart"/>
      <w:r>
        <w:rPr>
          <w:rFonts w:ascii="仿宋_GB2312" w:eastAsia="仿宋_GB2312" w:hAnsi="微软雅黑" w:hint="eastAsia"/>
          <w:sz w:val="30"/>
          <w:szCs w:val="30"/>
        </w:rPr>
        <w:t>(处)</w:t>
      </w:r>
      <w:proofErr w:type="gramEnd"/>
      <w:r>
        <w:rPr>
          <w:rFonts w:ascii="仿宋_GB2312" w:eastAsia="仿宋_GB2312" w:hAnsi="微软雅黑" w:hint="eastAsia"/>
          <w:sz w:val="30"/>
          <w:szCs w:val="30"/>
        </w:rPr>
        <w:t>、团委认定并负责解释。</w:t>
      </w:r>
    </w:p>
    <w:p w14:paraId="77E9F94D" w14:textId="77777777" w:rsidR="00A76097" w:rsidRDefault="00000000">
      <w:pPr>
        <w:pStyle w:val="af1"/>
        <w:numPr>
          <w:ilvl w:val="0"/>
          <w:numId w:val="1"/>
        </w:numPr>
        <w:spacing w:after="0" w:line="240" w:lineRule="auto"/>
        <w:jc w:val="both"/>
        <w:rPr>
          <w:rFonts w:ascii="微软雅黑" w:eastAsia="微软雅黑" w:hAnsi="微软雅黑" w:hint="eastAsia"/>
          <w:sz w:val="30"/>
          <w:szCs w:val="30"/>
        </w:rPr>
      </w:pPr>
      <w:r>
        <w:rPr>
          <w:rFonts w:ascii="微软雅黑" w:eastAsia="微软雅黑" w:hAnsi="微软雅黑" w:hint="eastAsia"/>
          <w:sz w:val="30"/>
          <w:szCs w:val="30"/>
        </w:rPr>
        <w:t>参军入伍</w:t>
      </w:r>
    </w:p>
    <w:p w14:paraId="660DEA1E" w14:textId="77777777" w:rsidR="00A76097" w:rsidRDefault="00000000">
      <w:pPr>
        <w:spacing w:after="0" w:line="240" w:lineRule="auto"/>
        <w:ind w:firstLineChars="200" w:firstLine="600"/>
        <w:jc w:val="both"/>
        <w:rPr>
          <w:rFonts w:ascii="微软雅黑" w:eastAsia="微软雅黑" w:hAnsi="微软雅黑" w:hint="eastAsia"/>
          <w:sz w:val="30"/>
          <w:szCs w:val="30"/>
        </w:rPr>
      </w:pPr>
      <w:r>
        <w:rPr>
          <w:rFonts w:ascii="仿宋_GB2312" w:eastAsia="仿宋_GB2312" w:hAnsi="微软雅黑" w:hint="eastAsia"/>
          <w:sz w:val="30"/>
          <w:szCs w:val="30"/>
        </w:rPr>
        <w:t>为贯彻落实教育部办公厅《关于进一步做好高校学生参军入伍的通知》</w:t>
      </w:r>
      <w:proofErr w:type="gramStart"/>
      <w:r>
        <w:rPr>
          <w:rFonts w:ascii="仿宋_GB2312" w:eastAsia="仿宋_GB2312" w:hAnsi="微软雅黑" w:hint="eastAsia"/>
          <w:sz w:val="30"/>
          <w:szCs w:val="30"/>
        </w:rPr>
        <w:t>(教学</w:t>
      </w:r>
      <w:proofErr w:type="gramEnd"/>
      <w:r>
        <w:rPr>
          <w:rFonts w:ascii="仿宋_GB2312" w:eastAsia="仿宋_GB2312" w:hAnsi="微软雅黑" w:hint="eastAsia"/>
          <w:sz w:val="30"/>
          <w:szCs w:val="30"/>
        </w:rPr>
        <w:t>厅〔2015〕3</w:t>
      </w:r>
      <w:proofErr w:type="gramStart"/>
      <w:r>
        <w:rPr>
          <w:rFonts w:ascii="仿宋_GB2312" w:eastAsia="仿宋_GB2312" w:hAnsi="微软雅黑" w:hint="eastAsia"/>
          <w:sz w:val="30"/>
          <w:szCs w:val="30"/>
        </w:rPr>
        <w:t>号)</w:t>
      </w:r>
      <w:proofErr w:type="gramEnd"/>
      <w:r>
        <w:rPr>
          <w:rFonts w:ascii="仿宋_GB2312" w:eastAsia="仿宋_GB2312" w:hAnsi="微软雅黑" w:hint="eastAsia"/>
          <w:sz w:val="30"/>
          <w:szCs w:val="30"/>
        </w:rPr>
        <w:t>和中共上海市委、上海市人民政府、上海市警备区《关于加强新时代征兵工作意见》文件精神，促进和鼓励在校学生投身国防</w:t>
      </w:r>
      <w:proofErr w:type="gramStart"/>
      <w:r>
        <w:rPr>
          <w:rFonts w:ascii="仿宋_GB2312" w:eastAsia="仿宋_GB2312" w:hAnsi="微软雅黑" w:hint="eastAsia"/>
          <w:sz w:val="30"/>
          <w:szCs w:val="30"/>
        </w:rPr>
        <w:t>事业,</w:t>
      </w:r>
      <w:proofErr w:type="gramEnd"/>
      <w:r>
        <w:rPr>
          <w:rFonts w:ascii="仿宋_GB2312" w:eastAsia="仿宋_GB2312" w:hAnsi="微软雅黑" w:hint="eastAsia"/>
          <w:sz w:val="30"/>
          <w:szCs w:val="30"/>
        </w:rPr>
        <w:t>对于申请人本科阶段应征入伍服兵役期间思想、工作等各方面表现良好，未受任何处分，圆满履行兵役义务，加4.5分；</w:t>
      </w:r>
      <w:r>
        <w:rPr>
          <w:rFonts w:ascii="仿宋" w:eastAsia="仿宋" w:hAnsi="仿宋" w:cs="仿宋" w:hint="eastAsia"/>
          <w:sz w:val="30"/>
          <w:szCs w:val="30"/>
        </w:rPr>
        <w:t>本科阶段入伍并荣立三等功及以上者，</w:t>
      </w:r>
      <w:r>
        <w:rPr>
          <w:rFonts w:ascii="仿宋_GB2312" w:eastAsia="仿宋_GB2312" w:hAnsi="微软雅黑" w:hint="eastAsia"/>
          <w:sz w:val="30"/>
          <w:szCs w:val="30"/>
        </w:rPr>
        <w:t>向学院申请，</w:t>
      </w:r>
      <w:r>
        <w:rPr>
          <w:rFonts w:ascii="仿宋" w:eastAsia="仿宋" w:hAnsi="仿宋" w:cs="仿宋" w:hint="eastAsia"/>
          <w:sz w:val="32"/>
          <w:szCs w:val="32"/>
        </w:rPr>
        <w:t>党委学生工作部</w:t>
      </w:r>
      <w:proofErr w:type="gramStart"/>
      <w:r>
        <w:rPr>
          <w:rFonts w:ascii="仿宋" w:eastAsia="仿宋" w:hAnsi="仿宋" w:cs="仿宋" w:hint="eastAsia"/>
          <w:sz w:val="32"/>
          <w:szCs w:val="32"/>
        </w:rPr>
        <w:t>(处)(武装部)</w:t>
      </w:r>
      <w:proofErr w:type="gramEnd"/>
      <w:r>
        <w:rPr>
          <w:rFonts w:ascii="仿宋_GB2312" w:eastAsia="仿宋_GB2312" w:hAnsi="微软雅黑" w:hint="eastAsia"/>
          <w:sz w:val="30"/>
          <w:szCs w:val="30"/>
        </w:rPr>
        <w:t>审核通过，加7.5分。该项加分由</w:t>
      </w:r>
      <w:bookmarkStart w:id="9" w:name="OLE_LINK1"/>
      <w:r>
        <w:rPr>
          <w:rFonts w:ascii="仿宋_GB2312" w:eastAsia="仿宋_GB2312" w:hAnsi="微软雅黑" w:hint="eastAsia"/>
          <w:sz w:val="30"/>
          <w:szCs w:val="30"/>
        </w:rPr>
        <w:t>党委学生工作部</w:t>
      </w:r>
      <w:proofErr w:type="gramStart"/>
      <w:r>
        <w:rPr>
          <w:rFonts w:ascii="仿宋_GB2312" w:eastAsia="仿宋_GB2312" w:hAnsi="微软雅黑" w:hint="eastAsia"/>
          <w:sz w:val="30"/>
          <w:szCs w:val="30"/>
        </w:rPr>
        <w:t>(处)(武装部)</w:t>
      </w:r>
      <w:bookmarkEnd w:id="9"/>
      <w:proofErr w:type="gramEnd"/>
      <w:r>
        <w:rPr>
          <w:rFonts w:ascii="仿宋_GB2312" w:eastAsia="仿宋_GB2312" w:hAnsi="微软雅黑" w:hint="eastAsia"/>
          <w:sz w:val="30"/>
          <w:szCs w:val="30"/>
        </w:rPr>
        <w:t>负责最终核定与解释。</w:t>
      </w:r>
    </w:p>
    <w:p w14:paraId="3EDB7783" w14:textId="77777777" w:rsidR="00A76097" w:rsidRDefault="00000000">
      <w:pPr>
        <w:numPr>
          <w:ilvl w:val="0"/>
          <w:numId w:val="1"/>
        </w:numPr>
        <w:spacing w:after="0" w:line="240" w:lineRule="auto"/>
        <w:jc w:val="both"/>
        <w:rPr>
          <w:rFonts w:ascii="微软雅黑" w:eastAsia="微软雅黑" w:hAnsi="微软雅黑" w:hint="eastAsia"/>
          <w:sz w:val="30"/>
          <w:szCs w:val="30"/>
        </w:rPr>
      </w:pPr>
      <w:r>
        <w:rPr>
          <w:rFonts w:ascii="微软雅黑" w:eastAsia="微软雅黑" w:hAnsi="微软雅黑" w:hint="eastAsia"/>
          <w:sz w:val="30"/>
          <w:szCs w:val="30"/>
        </w:rPr>
        <w:lastRenderedPageBreak/>
        <w:t>志愿服务</w:t>
      </w:r>
    </w:p>
    <w:p w14:paraId="0484A4AD" w14:textId="77777777" w:rsidR="00A76097" w:rsidRDefault="00000000">
      <w:pPr>
        <w:spacing w:after="0" w:line="240" w:lineRule="auto"/>
        <w:ind w:firstLineChars="200" w:firstLine="600"/>
        <w:jc w:val="both"/>
        <w:rPr>
          <w:rFonts w:ascii="仿宋_GB2312" w:eastAsia="仿宋_GB2312" w:hAnsi="微软雅黑" w:hint="eastAsia"/>
          <w:sz w:val="30"/>
          <w:szCs w:val="30"/>
        </w:rPr>
      </w:pPr>
      <w:r>
        <w:rPr>
          <w:rFonts w:ascii="仿宋_GB2312" w:eastAsia="仿宋_GB2312" w:hAnsi="微软雅黑" w:hint="eastAsia"/>
          <w:sz w:val="30"/>
          <w:szCs w:val="30"/>
        </w:rPr>
        <w:t>对参加志愿服务等综合类别加分的认定，以服务国家、社会等所获荣誉、证明的证书或发文为主要加分依据，最高加4.5分。志愿服务方面计分参考标准和权重参照表1。</w:t>
      </w:r>
    </w:p>
    <w:p w14:paraId="6FAE2A48" w14:textId="77777777" w:rsidR="00A76097" w:rsidRDefault="00000000">
      <w:pPr>
        <w:spacing w:after="0" w:line="240" w:lineRule="auto"/>
        <w:jc w:val="center"/>
        <w:rPr>
          <w:rFonts w:ascii="微软雅黑" w:eastAsia="微软雅黑" w:hAnsi="微软雅黑" w:hint="eastAsia"/>
          <w:sz w:val="21"/>
          <w:szCs w:val="21"/>
        </w:rPr>
      </w:pPr>
      <w:r>
        <w:rPr>
          <w:rFonts w:ascii="微软雅黑" w:eastAsia="微软雅黑" w:hAnsi="微软雅黑" w:hint="eastAsia"/>
          <w:sz w:val="21"/>
          <w:szCs w:val="21"/>
        </w:rPr>
        <w:t>表1 志愿服务计分参考标准</w:t>
      </w:r>
    </w:p>
    <w:tbl>
      <w:tblPr>
        <w:tblStyle w:val="ad"/>
        <w:tblW w:w="8368" w:type="dxa"/>
        <w:jc w:val="center"/>
        <w:tblLook w:val="04A0" w:firstRow="1" w:lastRow="0" w:firstColumn="1" w:lastColumn="0" w:noHBand="0" w:noVBand="1"/>
      </w:tblPr>
      <w:tblGrid>
        <w:gridCol w:w="1138"/>
        <w:gridCol w:w="3864"/>
        <w:gridCol w:w="755"/>
        <w:gridCol w:w="2611"/>
      </w:tblGrid>
      <w:tr w:rsidR="00A76097" w14:paraId="6DF25461" w14:textId="77777777">
        <w:trPr>
          <w:trHeight w:val="685"/>
          <w:jc w:val="center"/>
        </w:trPr>
        <w:tc>
          <w:tcPr>
            <w:tcW w:w="1138" w:type="dxa"/>
            <w:vAlign w:val="center"/>
          </w:tcPr>
          <w:p w14:paraId="0798F728" w14:textId="77777777" w:rsidR="00A76097" w:rsidRDefault="00000000">
            <w:pPr>
              <w:spacing w:after="0" w:line="240" w:lineRule="auto"/>
              <w:jc w:val="center"/>
              <w:rPr>
                <w:rFonts w:ascii="仿宋_GB2312" w:eastAsia="仿宋_GB2312" w:hAnsi="微软雅黑" w:hint="eastAsia"/>
                <w:sz w:val="24"/>
              </w:rPr>
            </w:pPr>
            <w:r>
              <w:rPr>
                <w:rFonts w:ascii="仿宋_GB2312" w:eastAsia="仿宋_GB2312" w:hAnsi="微软雅黑" w:hint="eastAsia"/>
                <w:sz w:val="24"/>
              </w:rPr>
              <w:t>类别</w:t>
            </w:r>
          </w:p>
        </w:tc>
        <w:tc>
          <w:tcPr>
            <w:tcW w:w="3864" w:type="dxa"/>
            <w:vAlign w:val="center"/>
          </w:tcPr>
          <w:p w14:paraId="124E7BB2" w14:textId="77777777" w:rsidR="00A76097" w:rsidRDefault="00000000">
            <w:pPr>
              <w:spacing w:after="0" w:line="240" w:lineRule="auto"/>
              <w:jc w:val="center"/>
              <w:rPr>
                <w:rFonts w:ascii="仿宋_GB2312" w:eastAsia="仿宋_GB2312" w:hAnsi="微软雅黑" w:hint="eastAsia"/>
                <w:sz w:val="24"/>
              </w:rPr>
            </w:pPr>
            <w:r>
              <w:rPr>
                <w:rFonts w:ascii="仿宋_GB2312" w:eastAsia="仿宋_GB2312" w:hAnsi="微软雅黑" w:hint="eastAsia"/>
                <w:sz w:val="24"/>
              </w:rPr>
              <w:t>参考标准</w:t>
            </w:r>
          </w:p>
        </w:tc>
        <w:tc>
          <w:tcPr>
            <w:tcW w:w="755" w:type="dxa"/>
            <w:vAlign w:val="center"/>
          </w:tcPr>
          <w:p w14:paraId="67EC1E0C" w14:textId="77777777" w:rsidR="00A76097" w:rsidRDefault="00000000">
            <w:pPr>
              <w:spacing w:after="0" w:line="240" w:lineRule="auto"/>
              <w:jc w:val="center"/>
              <w:rPr>
                <w:rFonts w:ascii="仿宋_GB2312" w:eastAsia="仿宋_GB2312" w:hAnsi="微软雅黑" w:hint="eastAsia"/>
                <w:sz w:val="24"/>
              </w:rPr>
            </w:pPr>
            <w:r>
              <w:rPr>
                <w:rFonts w:ascii="仿宋_GB2312" w:eastAsia="仿宋_GB2312" w:hAnsi="微软雅黑" w:hint="eastAsia"/>
                <w:sz w:val="24"/>
              </w:rPr>
              <w:t>分值</w:t>
            </w:r>
          </w:p>
        </w:tc>
        <w:tc>
          <w:tcPr>
            <w:tcW w:w="2611" w:type="dxa"/>
            <w:vAlign w:val="center"/>
          </w:tcPr>
          <w:p w14:paraId="6849B003" w14:textId="77777777" w:rsidR="00A76097" w:rsidRDefault="00000000">
            <w:pPr>
              <w:spacing w:after="0" w:line="240" w:lineRule="auto"/>
              <w:jc w:val="center"/>
              <w:rPr>
                <w:rFonts w:ascii="仿宋_GB2312" w:eastAsia="仿宋_GB2312" w:hAnsi="微软雅黑" w:hint="eastAsia"/>
                <w:sz w:val="24"/>
              </w:rPr>
            </w:pPr>
            <w:r>
              <w:rPr>
                <w:rFonts w:ascii="仿宋_GB2312" w:eastAsia="仿宋_GB2312" w:hAnsi="微软雅黑" w:hint="eastAsia"/>
                <w:sz w:val="24"/>
              </w:rPr>
              <w:t>备注</w:t>
            </w:r>
          </w:p>
        </w:tc>
      </w:tr>
      <w:tr w:rsidR="00A76097" w14:paraId="6B7B0300" w14:textId="77777777">
        <w:trPr>
          <w:trHeight w:val="1833"/>
          <w:jc w:val="center"/>
        </w:trPr>
        <w:tc>
          <w:tcPr>
            <w:tcW w:w="1138" w:type="dxa"/>
            <w:vAlign w:val="center"/>
          </w:tcPr>
          <w:p w14:paraId="049BFFA8" w14:textId="77777777" w:rsidR="00A76097" w:rsidRDefault="00000000">
            <w:pPr>
              <w:spacing w:after="0" w:line="240" w:lineRule="auto"/>
              <w:jc w:val="center"/>
              <w:rPr>
                <w:rFonts w:ascii="仿宋_GB2312" w:eastAsia="仿宋_GB2312" w:hAnsi="微软雅黑" w:hint="eastAsia"/>
                <w:sz w:val="24"/>
              </w:rPr>
            </w:pPr>
            <w:r>
              <w:rPr>
                <w:rFonts w:ascii="仿宋_GB2312" w:eastAsia="仿宋_GB2312" w:hAnsi="微软雅黑" w:hint="eastAsia"/>
                <w:sz w:val="24"/>
              </w:rPr>
              <w:t>长期志愿者</w:t>
            </w:r>
          </w:p>
        </w:tc>
        <w:tc>
          <w:tcPr>
            <w:tcW w:w="3864" w:type="dxa"/>
            <w:vAlign w:val="center"/>
          </w:tcPr>
          <w:p w14:paraId="6FAB9197" w14:textId="77777777" w:rsidR="00A76097" w:rsidRDefault="00000000">
            <w:pPr>
              <w:spacing w:after="0" w:line="240" w:lineRule="auto"/>
              <w:rPr>
                <w:rFonts w:ascii="仿宋_GB2312" w:eastAsia="仿宋_GB2312" w:hAnsi="微软雅黑" w:hint="eastAsia"/>
                <w:sz w:val="24"/>
              </w:rPr>
            </w:pPr>
            <w:r>
              <w:rPr>
                <w:rFonts w:ascii="仿宋_GB2312" w:eastAsia="仿宋_GB2312" w:hAnsi="微软雅黑" w:hint="eastAsia"/>
                <w:sz w:val="24"/>
              </w:rPr>
              <w:t>经组织选派参加西部计划并圆满完成志愿服务周期，在志愿服务机构长期服务并获认定。</w:t>
            </w:r>
          </w:p>
        </w:tc>
        <w:tc>
          <w:tcPr>
            <w:tcW w:w="755" w:type="dxa"/>
            <w:vAlign w:val="center"/>
          </w:tcPr>
          <w:p w14:paraId="23FD4B96" w14:textId="77777777" w:rsidR="00A76097" w:rsidRDefault="00000000">
            <w:pPr>
              <w:spacing w:after="0" w:line="240" w:lineRule="auto"/>
              <w:jc w:val="center"/>
              <w:rPr>
                <w:rFonts w:ascii="仿宋_GB2312" w:eastAsia="仿宋_GB2312" w:hAnsi="微软雅黑" w:hint="eastAsia"/>
                <w:sz w:val="24"/>
              </w:rPr>
            </w:pPr>
            <w:r>
              <w:rPr>
                <w:rFonts w:ascii="仿宋_GB2312" w:eastAsia="仿宋_GB2312" w:hAnsi="微软雅黑" w:hint="eastAsia"/>
                <w:sz w:val="24"/>
              </w:rPr>
              <w:t>4.5</w:t>
            </w:r>
          </w:p>
        </w:tc>
        <w:tc>
          <w:tcPr>
            <w:tcW w:w="2611" w:type="dxa"/>
            <w:vAlign w:val="center"/>
          </w:tcPr>
          <w:p w14:paraId="47498B8A" w14:textId="77777777" w:rsidR="00A76097" w:rsidRDefault="00000000">
            <w:pPr>
              <w:spacing w:after="0" w:line="240" w:lineRule="auto"/>
              <w:jc w:val="both"/>
              <w:rPr>
                <w:rFonts w:ascii="仿宋_GB2312" w:eastAsia="仿宋_GB2312" w:hAnsi="微软雅黑" w:hint="eastAsia"/>
                <w:sz w:val="24"/>
              </w:rPr>
            </w:pPr>
            <w:r>
              <w:rPr>
                <w:rFonts w:ascii="仿宋_GB2312" w:eastAsia="仿宋_GB2312" w:hAnsi="微软雅黑" w:hint="eastAsia"/>
                <w:sz w:val="24"/>
              </w:rPr>
              <w:t>本科阶段，经组织选派，以服务单位或者项目主办方出具的证明为依据。</w:t>
            </w:r>
          </w:p>
        </w:tc>
      </w:tr>
      <w:tr w:rsidR="00A76097" w14:paraId="33BEBBB0" w14:textId="77777777">
        <w:trPr>
          <w:trHeight w:val="454"/>
          <w:jc w:val="center"/>
        </w:trPr>
        <w:tc>
          <w:tcPr>
            <w:tcW w:w="1138" w:type="dxa"/>
            <w:vMerge w:val="restart"/>
            <w:vAlign w:val="center"/>
          </w:tcPr>
          <w:p w14:paraId="692EF6FB" w14:textId="77777777" w:rsidR="00A76097" w:rsidRDefault="00000000">
            <w:pPr>
              <w:spacing w:after="0" w:line="240" w:lineRule="auto"/>
              <w:jc w:val="center"/>
              <w:rPr>
                <w:rFonts w:ascii="仿宋_GB2312" w:eastAsia="仿宋_GB2312" w:hAnsi="微软雅黑" w:hint="eastAsia"/>
                <w:sz w:val="24"/>
              </w:rPr>
            </w:pPr>
            <w:r>
              <w:rPr>
                <w:rFonts w:ascii="仿宋_GB2312" w:eastAsia="仿宋_GB2312" w:hAnsi="微软雅黑" w:hint="eastAsia"/>
                <w:sz w:val="24"/>
              </w:rPr>
              <w:t>国家重大赛会志愿者</w:t>
            </w:r>
          </w:p>
        </w:tc>
        <w:tc>
          <w:tcPr>
            <w:tcW w:w="3864" w:type="dxa"/>
            <w:vAlign w:val="center"/>
          </w:tcPr>
          <w:p w14:paraId="49C5EF3F" w14:textId="77777777" w:rsidR="00A76097" w:rsidRDefault="00000000">
            <w:pPr>
              <w:spacing w:after="0" w:line="240" w:lineRule="auto"/>
              <w:rPr>
                <w:rFonts w:ascii="仿宋_GB2312" w:eastAsia="仿宋_GB2312" w:hAnsi="微软雅黑" w:hint="eastAsia"/>
                <w:sz w:val="24"/>
              </w:rPr>
            </w:pPr>
            <w:r>
              <w:rPr>
                <w:rFonts w:ascii="仿宋_GB2312" w:eastAsia="仿宋_GB2312" w:hAnsi="微软雅黑" w:hint="eastAsia"/>
                <w:sz w:val="24"/>
              </w:rPr>
              <w:t>服务时间达3个月及以上</w:t>
            </w:r>
          </w:p>
        </w:tc>
        <w:tc>
          <w:tcPr>
            <w:tcW w:w="755" w:type="dxa"/>
            <w:vAlign w:val="center"/>
          </w:tcPr>
          <w:p w14:paraId="49782B96" w14:textId="77777777" w:rsidR="00A76097" w:rsidRDefault="00000000">
            <w:pPr>
              <w:spacing w:after="0" w:line="240" w:lineRule="auto"/>
              <w:jc w:val="center"/>
              <w:rPr>
                <w:rFonts w:ascii="仿宋_GB2312" w:eastAsia="仿宋_GB2312" w:hAnsi="微软雅黑" w:hint="eastAsia"/>
                <w:sz w:val="24"/>
              </w:rPr>
            </w:pPr>
            <w:r>
              <w:rPr>
                <w:rFonts w:ascii="仿宋_GB2312" w:eastAsia="仿宋_GB2312" w:hAnsi="微软雅黑" w:hint="eastAsia"/>
                <w:sz w:val="24"/>
              </w:rPr>
              <w:t>4.5</w:t>
            </w:r>
          </w:p>
        </w:tc>
        <w:tc>
          <w:tcPr>
            <w:tcW w:w="2611" w:type="dxa"/>
            <w:vMerge w:val="restart"/>
            <w:vAlign w:val="center"/>
          </w:tcPr>
          <w:p w14:paraId="222D0252" w14:textId="77777777" w:rsidR="00A76097" w:rsidRDefault="00000000">
            <w:pPr>
              <w:spacing w:after="0" w:line="240" w:lineRule="auto"/>
              <w:jc w:val="both"/>
              <w:rPr>
                <w:rFonts w:ascii="仿宋_GB2312" w:eastAsia="仿宋_GB2312" w:hAnsi="微软雅黑" w:hint="eastAsia"/>
                <w:sz w:val="24"/>
              </w:rPr>
            </w:pPr>
            <w:r>
              <w:rPr>
                <w:rFonts w:ascii="仿宋_GB2312" w:eastAsia="仿宋_GB2312" w:hAnsi="微软雅黑" w:hint="eastAsia"/>
                <w:sz w:val="24"/>
              </w:rPr>
              <w:t>本科阶段，服务国家重大赛会志愿者</w:t>
            </w:r>
            <w:proofErr w:type="gramStart"/>
            <w:r>
              <w:rPr>
                <w:rFonts w:ascii="仿宋_GB2312" w:eastAsia="仿宋_GB2312" w:hAnsi="微软雅黑" w:hint="eastAsia"/>
                <w:sz w:val="24"/>
              </w:rPr>
              <w:t>(如</w:t>
            </w:r>
            <w:proofErr w:type="gramEnd"/>
            <w:r>
              <w:rPr>
                <w:rFonts w:ascii="仿宋_GB2312" w:eastAsia="仿宋_GB2312" w:hAnsi="微软雅黑" w:hint="eastAsia"/>
                <w:sz w:val="24"/>
              </w:rPr>
              <w:t>，进博</w:t>
            </w:r>
            <w:proofErr w:type="gramStart"/>
            <w:r>
              <w:rPr>
                <w:rFonts w:ascii="仿宋_GB2312" w:eastAsia="仿宋_GB2312" w:hAnsi="微软雅黑" w:hint="eastAsia"/>
                <w:sz w:val="24"/>
              </w:rPr>
              <w:t>会)。</w:t>
            </w:r>
            <w:proofErr w:type="gramEnd"/>
          </w:p>
        </w:tc>
      </w:tr>
      <w:tr w:rsidR="00A76097" w14:paraId="574AFA70" w14:textId="77777777">
        <w:trPr>
          <w:trHeight w:val="454"/>
          <w:jc w:val="center"/>
        </w:trPr>
        <w:tc>
          <w:tcPr>
            <w:tcW w:w="1138" w:type="dxa"/>
            <w:vMerge/>
            <w:vAlign w:val="center"/>
          </w:tcPr>
          <w:p w14:paraId="373315BF" w14:textId="77777777" w:rsidR="00A76097" w:rsidRDefault="00A76097">
            <w:pPr>
              <w:spacing w:after="0" w:line="240" w:lineRule="auto"/>
              <w:ind w:right="540"/>
              <w:jc w:val="center"/>
              <w:rPr>
                <w:rFonts w:ascii="仿宋_GB2312" w:eastAsia="仿宋_GB2312" w:hAnsi="微软雅黑" w:hint="eastAsia"/>
                <w:sz w:val="24"/>
              </w:rPr>
            </w:pPr>
          </w:p>
        </w:tc>
        <w:tc>
          <w:tcPr>
            <w:tcW w:w="3864" w:type="dxa"/>
            <w:vAlign w:val="center"/>
          </w:tcPr>
          <w:p w14:paraId="3DD60CD0" w14:textId="77777777" w:rsidR="00A76097" w:rsidRDefault="00000000">
            <w:pPr>
              <w:spacing w:after="0" w:line="240" w:lineRule="auto"/>
              <w:rPr>
                <w:rFonts w:ascii="仿宋_GB2312" w:eastAsia="仿宋_GB2312" w:hAnsi="微软雅黑" w:hint="eastAsia"/>
                <w:sz w:val="24"/>
              </w:rPr>
            </w:pPr>
            <w:r>
              <w:rPr>
                <w:rFonts w:ascii="仿宋_GB2312" w:eastAsia="仿宋_GB2312" w:hAnsi="微软雅黑" w:hint="eastAsia"/>
                <w:sz w:val="24"/>
              </w:rPr>
              <w:t>服务时间累积超过200小时</w:t>
            </w:r>
          </w:p>
        </w:tc>
        <w:tc>
          <w:tcPr>
            <w:tcW w:w="755" w:type="dxa"/>
            <w:vAlign w:val="center"/>
          </w:tcPr>
          <w:p w14:paraId="57B66BE4" w14:textId="77777777" w:rsidR="00A76097" w:rsidRDefault="00000000">
            <w:pPr>
              <w:spacing w:after="0" w:line="240" w:lineRule="auto"/>
              <w:jc w:val="center"/>
              <w:rPr>
                <w:rFonts w:ascii="仿宋_GB2312" w:eastAsia="仿宋_GB2312" w:hAnsi="微软雅黑" w:hint="eastAsia"/>
                <w:sz w:val="24"/>
              </w:rPr>
            </w:pPr>
            <w:r>
              <w:rPr>
                <w:rFonts w:ascii="仿宋_GB2312" w:eastAsia="仿宋_GB2312" w:hAnsi="微软雅黑" w:hint="eastAsia"/>
                <w:sz w:val="24"/>
              </w:rPr>
              <w:t>3.0</w:t>
            </w:r>
          </w:p>
        </w:tc>
        <w:tc>
          <w:tcPr>
            <w:tcW w:w="2611" w:type="dxa"/>
            <w:vMerge/>
            <w:vAlign w:val="center"/>
          </w:tcPr>
          <w:p w14:paraId="0C55EBFD" w14:textId="77777777" w:rsidR="00A76097" w:rsidRDefault="00A76097">
            <w:pPr>
              <w:spacing w:after="0" w:line="240" w:lineRule="auto"/>
              <w:jc w:val="both"/>
              <w:rPr>
                <w:rFonts w:ascii="仿宋_GB2312" w:eastAsia="仿宋_GB2312" w:hAnsi="微软雅黑" w:hint="eastAsia"/>
                <w:sz w:val="24"/>
              </w:rPr>
            </w:pPr>
          </w:p>
        </w:tc>
      </w:tr>
      <w:tr w:rsidR="00A76097" w14:paraId="014DEF22" w14:textId="77777777">
        <w:trPr>
          <w:trHeight w:val="586"/>
          <w:jc w:val="center"/>
        </w:trPr>
        <w:tc>
          <w:tcPr>
            <w:tcW w:w="1138" w:type="dxa"/>
            <w:vMerge/>
            <w:vAlign w:val="center"/>
          </w:tcPr>
          <w:p w14:paraId="727676FF" w14:textId="77777777" w:rsidR="00A76097" w:rsidRDefault="00A76097">
            <w:pPr>
              <w:spacing w:after="0" w:line="240" w:lineRule="auto"/>
              <w:ind w:right="540"/>
              <w:jc w:val="center"/>
              <w:rPr>
                <w:rFonts w:ascii="仿宋_GB2312" w:eastAsia="仿宋_GB2312" w:hAnsi="微软雅黑" w:hint="eastAsia"/>
                <w:sz w:val="24"/>
              </w:rPr>
            </w:pPr>
          </w:p>
        </w:tc>
        <w:tc>
          <w:tcPr>
            <w:tcW w:w="3864" w:type="dxa"/>
            <w:vAlign w:val="center"/>
          </w:tcPr>
          <w:p w14:paraId="45C00C72" w14:textId="77777777" w:rsidR="00A76097" w:rsidRDefault="00000000">
            <w:pPr>
              <w:spacing w:after="0" w:line="240" w:lineRule="auto"/>
              <w:rPr>
                <w:rFonts w:ascii="仿宋_GB2312" w:eastAsia="仿宋_GB2312" w:hAnsi="微软雅黑" w:hint="eastAsia"/>
                <w:sz w:val="24"/>
              </w:rPr>
            </w:pPr>
            <w:r>
              <w:rPr>
                <w:rFonts w:ascii="仿宋_GB2312" w:eastAsia="仿宋_GB2312" w:hAnsi="微软雅黑" w:hint="eastAsia"/>
                <w:sz w:val="24"/>
              </w:rPr>
              <w:t>服务时间累积超过100小时</w:t>
            </w:r>
          </w:p>
        </w:tc>
        <w:tc>
          <w:tcPr>
            <w:tcW w:w="755" w:type="dxa"/>
            <w:vAlign w:val="center"/>
          </w:tcPr>
          <w:p w14:paraId="73AA5C55" w14:textId="77777777" w:rsidR="00A76097" w:rsidRDefault="00000000">
            <w:pPr>
              <w:spacing w:after="0" w:line="240" w:lineRule="auto"/>
              <w:jc w:val="center"/>
              <w:rPr>
                <w:rFonts w:ascii="仿宋_GB2312" w:eastAsia="仿宋_GB2312" w:hAnsi="微软雅黑" w:hint="eastAsia"/>
                <w:sz w:val="24"/>
              </w:rPr>
            </w:pPr>
            <w:r>
              <w:rPr>
                <w:rFonts w:ascii="仿宋_GB2312" w:eastAsia="仿宋_GB2312" w:hAnsi="微软雅黑" w:hint="eastAsia"/>
                <w:sz w:val="24"/>
              </w:rPr>
              <w:t>1.5</w:t>
            </w:r>
          </w:p>
        </w:tc>
        <w:tc>
          <w:tcPr>
            <w:tcW w:w="2611" w:type="dxa"/>
            <w:vMerge/>
            <w:vAlign w:val="center"/>
          </w:tcPr>
          <w:p w14:paraId="69A530CC" w14:textId="77777777" w:rsidR="00A76097" w:rsidRDefault="00A76097">
            <w:pPr>
              <w:spacing w:after="0" w:line="240" w:lineRule="auto"/>
              <w:jc w:val="both"/>
              <w:rPr>
                <w:rFonts w:ascii="仿宋_GB2312" w:eastAsia="仿宋_GB2312" w:hAnsi="微软雅黑" w:hint="eastAsia"/>
                <w:sz w:val="24"/>
              </w:rPr>
            </w:pPr>
          </w:p>
        </w:tc>
      </w:tr>
      <w:tr w:rsidR="00A76097" w14:paraId="779DDF2B" w14:textId="77777777">
        <w:trPr>
          <w:trHeight w:val="454"/>
          <w:jc w:val="center"/>
        </w:trPr>
        <w:tc>
          <w:tcPr>
            <w:tcW w:w="1138" w:type="dxa"/>
            <w:vMerge w:val="restart"/>
            <w:vAlign w:val="center"/>
          </w:tcPr>
          <w:p w14:paraId="25DBA9D8" w14:textId="77777777" w:rsidR="00A76097" w:rsidRDefault="00000000">
            <w:pPr>
              <w:spacing w:after="0" w:line="240" w:lineRule="auto"/>
              <w:jc w:val="center"/>
              <w:rPr>
                <w:rFonts w:ascii="仿宋_GB2312" w:eastAsia="仿宋_GB2312" w:hAnsi="微软雅黑" w:hint="eastAsia"/>
                <w:sz w:val="24"/>
              </w:rPr>
            </w:pPr>
            <w:r>
              <w:rPr>
                <w:rFonts w:ascii="仿宋_GB2312" w:eastAsia="仿宋_GB2312" w:hAnsi="微软雅黑" w:hint="eastAsia"/>
                <w:sz w:val="24"/>
              </w:rPr>
              <w:t>优秀志愿者</w:t>
            </w:r>
          </w:p>
        </w:tc>
        <w:tc>
          <w:tcPr>
            <w:tcW w:w="3864" w:type="dxa"/>
            <w:vAlign w:val="center"/>
          </w:tcPr>
          <w:p w14:paraId="770F89AD" w14:textId="77777777" w:rsidR="00A76097" w:rsidRDefault="00000000">
            <w:pPr>
              <w:spacing w:after="0" w:line="240" w:lineRule="auto"/>
              <w:rPr>
                <w:rFonts w:ascii="仿宋_GB2312" w:eastAsia="仿宋_GB2312" w:hAnsi="微软雅黑" w:hint="eastAsia"/>
                <w:sz w:val="24"/>
              </w:rPr>
            </w:pPr>
            <w:r>
              <w:rPr>
                <w:rFonts w:ascii="仿宋_GB2312" w:eastAsia="仿宋_GB2312" w:hAnsi="微软雅黑" w:hint="eastAsia"/>
                <w:sz w:val="24"/>
              </w:rPr>
              <w:t>省部级及以上个人</w:t>
            </w:r>
          </w:p>
        </w:tc>
        <w:tc>
          <w:tcPr>
            <w:tcW w:w="755" w:type="dxa"/>
            <w:vAlign w:val="center"/>
          </w:tcPr>
          <w:p w14:paraId="2A219EC2" w14:textId="77777777" w:rsidR="00A76097" w:rsidRDefault="00000000">
            <w:pPr>
              <w:spacing w:after="0" w:line="240" w:lineRule="auto"/>
              <w:jc w:val="center"/>
              <w:rPr>
                <w:rFonts w:ascii="仿宋_GB2312" w:eastAsia="仿宋_GB2312" w:hAnsi="微软雅黑" w:hint="eastAsia"/>
                <w:sz w:val="24"/>
              </w:rPr>
            </w:pPr>
            <w:r>
              <w:rPr>
                <w:rFonts w:ascii="仿宋_GB2312" w:eastAsia="仿宋_GB2312" w:hAnsi="微软雅黑" w:hint="eastAsia"/>
                <w:sz w:val="24"/>
              </w:rPr>
              <w:t>4.5</w:t>
            </w:r>
          </w:p>
        </w:tc>
        <w:tc>
          <w:tcPr>
            <w:tcW w:w="2611" w:type="dxa"/>
            <w:vMerge w:val="restart"/>
            <w:vAlign w:val="center"/>
          </w:tcPr>
          <w:p w14:paraId="66D43FBB" w14:textId="77777777" w:rsidR="00A76097" w:rsidRDefault="00000000">
            <w:pPr>
              <w:spacing w:after="0" w:line="240" w:lineRule="auto"/>
              <w:jc w:val="both"/>
              <w:rPr>
                <w:rFonts w:ascii="仿宋_GB2312" w:eastAsia="仿宋_GB2312" w:hAnsi="微软雅黑" w:hint="eastAsia"/>
                <w:sz w:val="24"/>
              </w:rPr>
            </w:pPr>
            <w:r>
              <w:rPr>
                <w:rFonts w:ascii="仿宋_GB2312" w:eastAsia="仿宋_GB2312" w:hAnsi="微软雅黑" w:hint="eastAsia"/>
                <w:sz w:val="24"/>
              </w:rPr>
              <w:t>本科阶段，以所获荣誉、证明的证书、表彰发文为依据。</w:t>
            </w:r>
          </w:p>
        </w:tc>
      </w:tr>
      <w:tr w:rsidR="00A76097" w14:paraId="3EFE75F2" w14:textId="77777777">
        <w:trPr>
          <w:trHeight w:val="454"/>
          <w:jc w:val="center"/>
        </w:trPr>
        <w:tc>
          <w:tcPr>
            <w:tcW w:w="1138" w:type="dxa"/>
            <w:vMerge/>
            <w:vAlign w:val="center"/>
          </w:tcPr>
          <w:p w14:paraId="7E876695" w14:textId="77777777" w:rsidR="00A76097" w:rsidRDefault="00A76097">
            <w:pPr>
              <w:spacing w:after="0" w:line="240" w:lineRule="auto"/>
              <w:jc w:val="center"/>
              <w:rPr>
                <w:rFonts w:ascii="仿宋_GB2312" w:eastAsia="仿宋_GB2312" w:hAnsi="微软雅黑" w:hint="eastAsia"/>
                <w:sz w:val="24"/>
              </w:rPr>
            </w:pPr>
          </w:p>
        </w:tc>
        <w:tc>
          <w:tcPr>
            <w:tcW w:w="3864" w:type="dxa"/>
            <w:vAlign w:val="center"/>
          </w:tcPr>
          <w:p w14:paraId="2B776CF9" w14:textId="77777777" w:rsidR="00A76097" w:rsidRDefault="00000000">
            <w:pPr>
              <w:spacing w:after="0" w:line="240" w:lineRule="auto"/>
              <w:rPr>
                <w:rFonts w:ascii="仿宋_GB2312" w:eastAsia="仿宋_GB2312" w:hAnsi="微软雅黑" w:hint="eastAsia"/>
                <w:sz w:val="24"/>
              </w:rPr>
            </w:pPr>
            <w:r>
              <w:rPr>
                <w:rFonts w:ascii="仿宋_GB2312" w:eastAsia="仿宋_GB2312" w:hAnsi="微软雅黑" w:hint="eastAsia"/>
                <w:sz w:val="24"/>
              </w:rPr>
              <w:t>省部级及以上组织与项目学生负责人</w:t>
            </w:r>
            <w:proofErr w:type="gramStart"/>
            <w:r>
              <w:rPr>
                <w:rFonts w:ascii="仿宋_GB2312" w:eastAsia="仿宋_GB2312" w:hAnsi="微软雅黑" w:hint="eastAsia"/>
                <w:sz w:val="24"/>
              </w:rPr>
              <w:t>(仅1名)</w:t>
            </w:r>
            <w:proofErr w:type="gramEnd"/>
          </w:p>
        </w:tc>
        <w:tc>
          <w:tcPr>
            <w:tcW w:w="755" w:type="dxa"/>
            <w:vAlign w:val="center"/>
          </w:tcPr>
          <w:p w14:paraId="1F9C5644" w14:textId="77777777" w:rsidR="00A76097" w:rsidRDefault="00000000">
            <w:pPr>
              <w:spacing w:after="0" w:line="240" w:lineRule="auto"/>
              <w:jc w:val="center"/>
              <w:rPr>
                <w:rFonts w:ascii="仿宋_GB2312" w:eastAsia="仿宋_GB2312" w:hAnsi="微软雅黑" w:hint="eastAsia"/>
                <w:sz w:val="24"/>
              </w:rPr>
            </w:pPr>
            <w:r>
              <w:rPr>
                <w:rFonts w:ascii="仿宋_GB2312" w:eastAsia="仿宋_GB2312" w:hAnsi="微软雅黑" w:hint="eastAsia"/>
                <w:sz w:val="24"/>
              </w:rPr>
              <w:t>3.0</w:t>
            </w:r>
          </w:p>
        </w:tc>
        <w:tc>
          <w:tcPr>
            <w:tcW w:w="2611" w:type="dxa"/>
            <w:vMerge/>
            <w:vAlign w:val="center"/>
          </w:tcPr>
          <w:p w14:paraId="4BA61EF5" w14:textId="77777777" w:rsidR="00A76097" w:rsidRDefault="00A76097">
            <w:pPr>
              <w:spacing w:after="0" w:line="240" w:lineRule="auto"/>
              <w:jc w:val="both"/>
              <w:rPr>
                <w:rFonts w:ascii="仿宋_GB2312" w:eastAsia="仿宋_GB2312" w:hAnsi="微软雅黑" w:hint="eastAsia"/>
                <w:sz w:val="24"/>
              </w:rPr>
            </w:pPr>
          </w:p>
        </w:tc>
      </w:tr>
      <w:tr w:rsidR="00A76097" w14:paraId="483B7819" w14:textId="77777777">
        <w:trPr>
          <w:trHeight w:val="454"/>
          <w:jc w:val="center"/>
        </w:trPr>
        <w:tc>
          <w:tcPr>
            <w:tcW w:w="1138" w:type="dxa"/>
            <w:vMerge/>
            <w:vAlign w:val="center"/>
          </w:tcPr>
          <w:p w14:paraId="42FF8FB1" w14:textId="77777777" w:rsidR="00A76097" w:rsidRDefault="00A76097">
            <w:pPr>
              <w:spacing w:after="0" w:line="240" w:lineRule="auto"/>
              <w:jc w:val="center"/>
              <w:rPr>
                <w:rFonts w:ascii="仿宋_GB2312" w:eastAsia="仿宋_GB2312" w:hAnsi="微软雅黑" w:hint="eastAsia"/>
                <w:sz w:val="24"/>
              </w:rPr>
            </w:pPr>
          </w:p>
        </w:tc>
        <w:tc>
          <w:tcPr>
            <w:tcW w:w="3864" w:type="dxa"/>
            <w:vAlign w:val="center"/>
          </w:tcPr>
          <w:p w14:paraId="61385DC7" w14:textId="77777777" w:rsidR="00A76097" w:rsidRDefault="00000000">
            <w:pPr>
              <w:spacing w:after="0" w:line="240" w:lineRule="auto"/>
              <w:rPr>
                <w:rFonts w:ascii="仿宋_GB2312" w:eastAsia="仿宋_GB2312" w:hAnsi="微软雅黑" w:hint="eastAsia"/>
                <w:sz w:val="24"/>
              </w:rPr>
            </w:pPr>
            <w:r>
              <w:rPr>
                <w:rFonts w:ascii="仿宋_GB2312" w:eastAsia="仿宋_GB2312" w:hAnsi="微软雅黑" w:hint="eastAsia"/>
                <w:sz w:val="24"/>
              </w:rPr>
              <w:t>区级奖项</w:t>
            </w:r>
          </w:p>
        </w:tc>
        <w:tc>
          <w:tcPr>
            <w:tcW w:w="755" w:type="dxa"/>
            <w:vAlign w:val="center"/>
          </w:tcPr>
          <w:p w14:paraId="4A728B63" w14:textId="77777777" w:rsidR="00A76097" w:rsidRDefault="00000000">
            <w:pPr>
              <w:spacing w:after="0" w:line="240" w:lineRule="auto"/>
              <w:jc w:val="center"/>
              <w:rPr>
                <w:rFonts w:ascii="仿宋_GB2312" w:eastAsia="仿宋_GB2312" w:hAnsi="微软雅黑" w:hint="eastAsia"/>
                <w:sz w:val="24"/>
              </w:rPr>
            </w:pPr>
            <w:r>
              <w:rPr>
                <w:rFonts w:ascii="仿宋_GB2312" w:eastAsia="仿宋_GB2312" w:hAnsi="微软雅黑" w:hint="eastAsia"/>
                <w:sz w:val="24"/>
              </w:rPr>
              <w:t>1.5</w:t>
            </w:r>
          </w:p>
        </w:tc>
        <w:tc>
          <w:tcPr>
            <w:tcW w:w="2611" w:type="dxa"/>
            <w:vMerge/>
            <w:vAlign w:val="center"/>
          </w:tcPr>
          <w:p w14:paraId="275A249E" w14:textId="77777777" w:rsidR="00A76097" w:rsidRDefault="00A76097">
            <w:pPr>
              <w:spacing w:after="0" w:line="240" w:lineRule="auto"/>
              <w:jc w:val="both"/>
              <w:rPr>
                <w:rFonts w:ascii="仿宋_GB2312" w:eastAsia="仿宋_GB2312" w:hAnsi="微软雅黑" w:hint="eastAsia"/>
                <w:sz w:val="24"/>
              </w:rPr>
            </w:pPr>
          </w:p>
        </w:tc>
      </w:tr>
    </w:tbl>
    <w:p w14:paraId="2C7B217D" w14:textId="77777777" w:rsidR="00A76097" w:rsidRDefault="00000000">
      <w:pPr>
        <w:widowControl/>
        <w:spacing w:after="0" w:line="240" w:lineRule="auto"/>
        <w:ind w:firstLineChars="200" w:firstLine="600"/>
        <w:jc w:val="both"/>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该项加分由团委负责最终核定与解释。</w:t>
      </w:r>
    </w:p>
    <w:p w14:paraId="0AC07A0D" w14:textId="77777777" w:rsidR="00A76097" w:rsidRDefault="00000000">
      <w:pPr>
        <w:numPr>
          <w:ilvl w:val="0"/>
          <w:numId w:val="1"/>
        </w:numPr>
        <w:spacing w:after="0" w:line="240" w:lineRule="auto"/>
        <w:jc w:val="both"/>
        <w:rPr>
          <w:rFonts w:ascii="微软雅黑" w:eastAsia="微软雅黑" w:hAnsi="微软雅黑" w:hint="eastAsia"/>
          <w:sz w:val="30"/>
          <w:szCs w:val="30"/>
        </w:rPr>
      </w:pPr>
      <w:r>
        <w:rPr>
          <w:rFonts w:ascii="微软雅黑" w:eastAsia="微软雅黑" w:hAnsi="微软雅黑"/>
          <w:sz w:val="30"/>
          <w:szCs w:val="30"/>
        </w:rPr>
        <w:t>国际组织实习</w:t>
      </w:r>
    </w:p>
    <w:p w14:paraId="1516FCB2" w14:textId="77777777" w:rsidR="00A76097" w:rsidRDefault="00000000">
      <w:pPr>
        <w:widowControl/>
        <w:spacing w:after="0" w:line="240" w:lineRule="auto"/>
        <w:ind w:firstLineChars="200" w:firstLine="600"/>
        <w:jc w:val="both"/>
        <w:rPr>
          <w:rFonts w:ascii="仿宋_GB2312" w:eastAsia="仿宋_GB2312" w:hAnsi="仿宋_GB2312" w:cs="仿宋_GB2312" w:hint="eastAsia"/>
          <w:kern w:val="0"/>
          <w:sz w:val="30"/>
          <w:szCs w:val="30"/>
          <w:lang w:bidi="ar"/>
        </w:rPr>
      </w:pPr>
      <w:r>
        <w:rPr>
          <w:rFonts w:ascii="仿宋_GB2312" w:eastAsia="仿宋_GB2312" w:hAnsi="仿宋_GB2312" w:cs="仿宋_GB2312"/>
          <w:kern w:val="0"/>
          <w:sz w:val="30"/>
          <w:szCs w:val="30"/>
          <w:lang w:bidi="ar"/>
        </w:rPr>
        <w:t>原则上要求</w:t>
      </w:r>
      <w:r>
        <w:rPr>
          <w:rFonts w:ascii="仿宋_GB2312" w:eastAsia="仿宋_GB2312" w:hAnsi="仿宋_GB2312" w:cs="仿宋_GB2312" w:hint="eastAsia"/>
          <w:kern w:val="0"/>
          <w:sz w:val="30"/>
          <w:szCs w:val="30"/>
          <w:lang w:bidi="ar"/>
        </w:rPr>
        <w:t>申请人本科阶段，经学校认定在国际组织实习并按期完成实习任务者，最高加3分。其中，连续</w:t>
      </w:r>
      <w:r>
        <w:rPr>
          <w:rFonts w:ascii="仿宋_GB2312" w:eastAsia="仿宋_GB2312" w:hAnsi="仿宋_GB2312" w:cs="仿宋_GB2312"/>
          <w:kern w:val="0"/>
          <w:sz w:val="30"/>
          <w:szCs w:val="30"/>
          <w:lang w:bidi="ar"/>
        </w:rPr>
        <w:t>3</w:t>
      </w:r>
      <w:r>
        <w:rPr>
          <w:rFonts w:ascii="仿宋_GB2312" w:eastAsia="仿宋_GB2312" w:hAnsi="仿宋_GB2312" w:cs="仿宋_GB2312" w:hint="eastAsia"/>
          <w:kern w:val="0"/>
          <w:sz w:val="30"/>
          <w:szCs w:val="30"/>
          <w:lang w:bidi="ar"/>
        </w:rPr>
        <w:t>个月</w:t>
      </w:r>
      <w:proofErr w:type="gramStart"/>
      <w:r>
        <w:rPr>
          <w:rFonts w:ascii="仿宋_GB2312" w:eastAsia="仿宋_GB2312" w:hAnsi="仿宋_GB2312" w:cs="仿宋_GB2312" w:hint="eastAsia"/>
          <w:kern w:val="0"/>
          <w:sz w:val="30"/>
          <w:szCs w:val="30"/>
          <w:lang w:bidi="ar"/>
        </w:rPr>
        <w:t>(含)</w:t>
      </w:r>
      <w:proofErr w:type="gramEnd"/>
      <w:r>
        <w:rPr>
          <w:rFonts w:ascii="仿宋_GB2312" w:eastAsia="仿宋_GB2312" w:hAnsi="仿宋_GB2312" w:cs="仿宋_GB2312" w:hint="eastAsia"/>
          <w:kern w:val="0"/>
          <w:sz w:val="30"/>
          <w:szCs w:val="30"/>
          <w:lang w:bidi="ar"/>
        </w:rPr>
        <w:t>到</w:t>
      </w:r>
      <w:r>
        <w:rPr>
          <w:rFonts w:ascii="仿宋_GB2312" w:eastAsia="仿宋_GB2312" w:hAnsi="仿宋_GB2312" w:cs="仿宋_GB2312"/>
          <w:kern w:val="0"/>
          <w:sz w:val="30"/>
          <w:szCs w:val="30"/>
          <w:lang w:bidi="ar"/>
        </w:rPr>
        <w:t>6</w:t>
      </w:r>
      <w:r>
        <w:rPr>
          <w:rFonts w:ascii="仿宋_GB2312" w:eastAsia="仿宋_GB2312" w:hAnsi="仿宋_GB2312" w:cs="仿宋_GB2312" w:hint="eastAsia"/>
          <w:kern w:val="0"/>
          <w:sz w:val="30"/>
          <w:szCs w:val="30"/>
          <w:lang w:bidi="ar"/>
        </w:rPr>
        <w:t>个月者加</w:t>
      </w:r>
      <w:r>
        <w:rPr>
          <w:rFonts w:ascii="仿宋_GB2312" w:eastAsia="仿宋_GB2312" w:hAnsi="仿宋_GB2312" w:cs="仿宋_GB2312"/>
          <w:kern w:val="0"/>
          <w:sz w:val="30"/>
          <w:szCs w:val="30"/>
          <w:lang w:bidi="ar"/>
        </w:rPr>
        <w:t>1</w:t>
      </w:r>
      <w:r>
        <w:rPr>
          <w:rFonts w:ascii="仿宋_GB2312" w:eastAsia="仿宋_GB2312" w:hAnsi="仿宋_GB2312" w:cs="仿宋_GB2312" w:hint="eastAsia"/>
          <w:kern w:val="0"/>
          <w:sz w:val="30"/>
          <w:szCs w:val="30"/>
          <w:lang w:bidi="ar"/>
        </w:rPr>
        <w:t>分，连续</w:t>
      </w:r>
      <w:r>
        <w:rPr>
          <w:rFonts w:ascii="仿宋_GB2312" w:eastAsia="仿宋_GB2312" w:hAnsi="仿宋_GB2312" w:cs="仿宋_GB2312"/>
          <w:kern w:val="0"/>
          <w:sz w:val="30"/>
          <w:szCs w:val="30"/>
          <w:lang w:bidi="ar"/>
        </w:rPr>
        <w:t>6</w:t>
      </w:r>
      <w:r>
        <w:rPr>
          <w:rFonts w:ascii="仿宋_GB2312" w:eastAsia="仿宋_GB2312" w:hAnsi="仿宋_GB2312" w:cs="仿宋_GB2312" w:hint="eastAsia"/>
          <w:kern w:val="0"/>
          <w:sz w:val="30"/>
          <w:szCs w:val="30"/>
          <w:lang w:bidi="ar"/>
        </w:rPr>
        <w:t>个月</w:t>
      </w:r>
      <w:proofErr w:type="gramStart"/>
      <w:r>
        <w:rPr>
          <w:rFonts w:ascii="仿宋_GB2312" w:eastAsia="仿宋_GB2312" w:hAnsi="仿宋_GB2312" w:cs="仿宋_GB2312" w:hint="eastAsia"/>
          <w:kern w:val="0"/>
          <w:sz w:val="30"/>
          <w:szCs w:val="30"/>
          <w:lang w:bidi="ar"/>
        </w:rPr>
        <w:t>(含)</w:t>
      </w:r>
      <w:proofErr w:type="gramEnd"/>
      <w:r>
        <w:rPr>
          <w:rFonts w:ascii="仿宋_GB2312" w:eastAsia="仿宋_GB2312" w:hAnsi="仿宋_GB2312" w:cs="仿宋_GB2312" w:hint="eastAsia"/>
          <w:kern w:val="0"/>
          <w:sz w:val="30"/>
          <w:szCs w:val="30"/>
          <w:lang w:bidi="ar"/>
        </w:rPr>
        <w:t>以上者加</w:t>
      </w:r>
      <w:r>
        <w:rPr>
          <w:rFonts w:ascii="仿宋_GB2312" w:eastAsia="仿宋_GB2312" w:hAnsi="仿宋_GB2312" w:cs="仿宋_GB2312"/>
          <w:kern w:val="0"/>
          <w:sz w:val="30"/>
          <w:szCs w:val="30"/>
          <w:lang w:bidi="ar"/>
        </w:rPr>
        <w:t>2</w:t>
      </w:r>
      <w:r>
        <w:rPr>
          <w:rFonts w:ascii="仿宋_GB2312" w:eastAsia="仿宋_GB2312" w:hAnsi="仿宋_GB2312" w:cs="仿宋_GB2312" w:hint="eastAsia"/>
          <w:kern w:val="0"/>
          <w:sz w:val="30"/>
          <w:szCs w:val="30"/>
          <w:lang w:bidi="ar"/>
        </w:rPr>
        <w:t>分，连续12个月</w:t>
      </w:r>
      <w:proofErr w:type="gramStart"/>
      <w:r>
        <w:rPr>
          <w:rFonts w:ascii="仿宋_GB2312" w:eastAsia="仿宋_GB2312" w:hAnsi="仿宋_GB2312" w:cs="仿宋_GB2312" w:hint="eastAsia"/>
          <w:kern w:val="0"/>
          <w:sz w:val="30"/>
          <w:szCs w:val="30"/>
          <w:lang w:bidi="ar"/>
        </w:rPr>
        <w:t>(含)</w:t>
      </w:r>
      <w:proofErr w:type="gramEnd"/>
      <w:r>
        <w:rPr>
          <w:rFonts w:ascii="仿宋_GB2312" w:eastAsia="仿宋_GB2312" w:hAnsi="仿宋_GB2312" w:cs="仿宋_GB2312" w:hint="eastAsia"/>
          <w:kern w:val="0"/>
          <w:sz w:val="30"/>
          <w:szCs w:val="30"/>
          <w:lang w:bidi="ar"/>
        </w:rPr>
        <w:t>以上者加3分，各评分单项不累加</w:t>
      </w:r>
      <w:r>
        <w:rPr>
          <w:rFonts w:ascii="仿宋_GB2312" w:eastAsia="仿宋_GB2312" w:hAnsi="仿宋_GB2312" w:cs="仿宋_GB2312"/>
          <w:kern w:val="0"/>
          <w:sz w:val="30"/>
          <w:szCs w:val="30"/>
          <w:lang w:bidi="ar"/>
        </w:rPr>
        <w:t>，实习地点不限。</w:t>
      </w:r>
    </w:p>
    <w:p w14:paraId="2DE90671" w14:textId="77777777" w:rsidR="00A76097" w:rsidRDefault="00000000">
      <w:pPr>
        <w:widowControl/>
        <w:spacing w:after="0" w:line="240" w:lineRule="auto"/>
        <w:ind w:firstLineChars="200" w:firstLine="600"/>
        <w:jc w:val="both"/>
        <w:rPr>
          <w:rFonts w:ascii="仿宋_GB2312" w:eastAsia="仿宋_GB2312" w:hAnsi="仿宋_GB2312" w:cs="仿宋_GB2312" w:hint="eastAsia"/>
          <w:kern w:val="0"/>
          <w:sz w:val="30"/>
          <w:szCs w:val="30"/>
          <w:lang w:bidi="ar"/>
        </w:rPr>
      </w:pPr>
      <w:r>
        <w:rPr>
          <w:rFonts w:ascii="仿宋_GB2312" w:eastAsia="仿宋_GB2312" w:hAnsi="仿宋_GB2312" w:cs="仿宋_GB2312" w:hint="eastAsia"/>
          <w:kern w:val="0"/>
          <w:sz w:val="30"/>
          <w:szCs w:val="30"/>
          <w:lang w:bidi="ar"/>
        </w:rPr>
        <w:t>该项加分由国际合作与交流处负责最终核定与解释。</w:t>
      </w:r>
    </w:p>
    <w:p w14:paraId="5FA8E55B" w14:textId="77777777" w:rsidR="00A76097" w:rsidRDefault="00000000">
      <w:pPr>
        <w:numPr>
          <w:ilvl w:val="0"/>
          <w:numId w:val="1"/>
        </w:numPr>
        <w:spacing w:after="0" w:line="240" w:lineRule="auto"/>
        <w:jc w:val="both"/>
        <w:rPr>
          <w:rFonts w:ascii="微软雅黑" w:eastAsia="微软雅黑" w:hAnsi="微软雅黑" w:hint="eastAsia"/>
          <w:sz w:val="30"/>
          <w:szCs w:val="30"/>
        </w:rPr>
      </w:pPr>
      <w:r>
        <w:rPr>
          <w:rFonts w:ascii="微软雅黑" w:eastAsia="微软雅黑" w:hAnsi="微软雅黑"/>
          <w:sz w:val="30"/>
          <w:szCs w:val="30"/>
        </w:rPr>
        <w:t>其他</w:t>
      </w:r>
    </w:p>
    <w:p w14:paraId="6D73B8C3" w14:textId="77777777" w:rsidR="00A76097" w:rsidRDefault="00000000">
      <w:pPr>
        <w:widowControl/>
        <w:spacing w:after="0" w:line="240" w:lineRule="auto"/>
        <w:jc w:val="both"/>
        <w:rPr>
          <w:rFonts w:hint="eastAsia"/>
          <w:sz w:val="30"/>
          <w:szCs w:val="30"/>
        </w:rPr>
      </w:pPr>
      <w:r>
        <w:rPr>
          <w:rFonts w:ascii="仿宋_GB2312" w:eastAsia="仿宋_GB2312" w:hAnsi="仿宋_GB2312" w:cs="仿宋_GB2312" w:hint="eastAsia"/>
          <w:kern w:val="0"/>
          <w:sz w:val="30"/>
          <w:szCs w:val="30"/>
          <w:lang w:bidi="ar"/>
        </w:rPr>
        <w:lastRenderedPageBreak/>
        <w:t xml:space="preserve">　　</w:t>
      </w:r>
      <w:r>
        <w:rPr>
          <w:rFonts w:ascii="仿宋_GB2312" w:eastAsia="仿宋_GB2312" w:hAnsi="仿宋_GB2312" w:cs="仿宋_GB2312"/>
          <w:kern w:val="0"/>
          <w:sz w:val="30"/>
          <w:szCs w:val="30"/>
          <w:lang w:bidi="ar"/>
        </w:rPr>
        <w:t>(一)</w:t>
      </w:r>
      <w:r>
        <w:rPr>
          <w:rFonts w:ascii="仿宋_GB2312" w:eastAsia="仿宋_GB2312" w:hAnsi="仿宋_GB2312" w:cs="仿宋_GB2312" w:hint="eastAsia"/>
          <w:kern w:val="0"/>
          <w:sz w:val="30"/>
          <w:szCs w:val="30"/>
          <w:lang w:bidi="ar"/>
        </w:rPr>
        <w:t xml:space="preserve">　</w:t>
      </w:r>
      <w:r>
        <w:rPr>
          <w:rFonts w:ascii="仿宋_GB2312" w:eastAsia="仿宋_GB2312" w:hAnsi="仿宋_GB2312" w:cs="仿宋_GB2312"/>
          <w:kern w:val="0"/>
          <w:sz w:val="30"/>
          <w:szCs w:val="30"/>
          <w:lang w:bidi="ar"/>
        </w:rPr>
        <w:t>参与志愿服务和到国际组织实习时间截至申请当年的8月31日24时。</w:t>
      </w:r>
    </w:p>
    <w:p w14:paraId="0B83EF7A" w14:textId="77777777" w:rsidR="00A76097" w:rsidRDefault="00000000">
      <w:pPr>
        <w:widowControl/>
        <w:spacing w:after="0" w:line="240" w:lineRule="auto"/>
        <w:jc w:val="both"/>
        <w:rPr>
          <w:rFonts w:ascii="黑体" w:eastAsia="黑体" w:hAnsi="黑体" w:cs="黑体" w:hint="eastAsia"/>
          <w:spacing w:val="-4"/>
          <w:sz w:val="30"/>
          <w:szCs w:val="30"/>
        </w:rPr>
      </w:pPr>
      <w:r>
        <w:rPr>
          <w:rFonts w:ascii="仿宋_GB2312" w:eastAsia="仿宋_GB2312" w:hAnsi="仿宋_GB2312" w:cs="仿宋_GB2312" w:hint="eastAsia"/>
          <w:kern w:val="0"/>
          <w:sz w:val="30"/>
          <w:szCs w:val="30"/>
          <w:lang w:bidi="ar"/>
        </w:rPr>
        <w:t xml:space="preserve">　　</w:t>
      </w:r>
      <w:r>
        <w:rPr>
          <w:rFonts w:ascii="仿宋_GB2312" w:eastAsia="仿宋_GB2312" w:hAnsi="仿宋_GB2312" w:cs="仿宋_GB2312"/>
          <w:kern w:val="0"/>
          <w:sz w:val="30"/>
          <w:szCs w:val="30"/>
          <w:lang w:bidi="ar"/>
        </w:rPr>
        <w:t>(二)</w:t>
      </w:r>
      <w:r>
        <w:rPr>
          <w:rFonts w:ascii="仿宋_GB2312" w:eastAsia="仿宋_GB2312" w:hAnsi="仿宋_GB2312" w:cs="仿宋_GB2312" w:hint="eastAsia"/>
          <w:kern w:val="0"/>
          <w:sz w:val="30"/>
          <w:szCs w:val="30"/>
          <w:lang w:bidi="ar"/>
        </w:rPr>
        <w:t xml:space="preserve">　</w:t>
      </w:r>
      <w:r>
        <w:rPr>
          <w:rFonts w:ascii="仿宋_GB2312" w:eastAsia="仿宋_GB2312" w:hAnsi="仿宋_GB2312" w:cs="仿宋_GB2312"/>
          <w:kern w:val="0"/>
          <w:sz w:val="30"/>
          <w:szCs w:val="30"/>
          <w:lang w:bidi="ar"/>
        </w:rPr>
        <w:t>学生需提交有效的证明材料原件，由各学院推免工作</w:t>
      </w:r>
      <w:r>
        <w:rPr>
          <w:rFonts w:ascii="仿宋_GB2312" w:eastAsia="仿宋_GB2312" w:hAnsi="仿宋_GB2312" w:cs="仿宋_GB2312" w:hint="eastAsia"/>
          <w:kern w:val="0"/>
          <w:sz w:val="30"/>
          <w:szCs w:val="30"/>
          <w:lang w:bidi="ar"/>
        </w:rPr>
        <w:t>小组</w:t>
      </w:r>
      <w:r>
        <w:rPr>
          <w:rFonts w:ascii="仿宋_GB2312" w:eastAsia="仿宋_GB2312" w:hAnsi="仿宋_GB2312" w:cs="仿宋_GB2312"/>
          <w:kern w:val="0"/>
          <w:sz w:val="30"/>
          <w:szCs w:val="30"/>
          <w:lang w:bidi="ar"/>
        </w:rPr>
        <w:t>审核认定。若存在材料造假，一经核实，取消该生推荐资格。</w:t>
      </w:r>
    </w:p>
    <w:p w14:paraId="5F86DEAE" w14:textId="77777777" w:rsidR="00A76097" w:rsidRDefault="00000000">
      <w:pPr>
        <w:pageBreakBefore/>
        <w:spacing w:after="0" w:line="240" w:lineRule="auto"/>
        <w:rPr>
          <w:rFonts w:ascii="宋体" w:eastAsia="宋体" w:hAnsi="宋体" w:hint="eastAsia"/>
          <w:sz w:val="24"/>
        </w:rPr>
      </w:pPr>
      <w:r>
        <w:rPr>
          <w:rFonts w:ascii="宋体" w:eastAsia="宋体" w:hAnsi="宋体" w:hint="eastAsia"/>
          <w:sz w:val="24"/>
        </w:rPr>
        <w:lastRenderedPageBreak/>
        <w:t>附件2</w:t>
      </w:r>
    </w:p>
    <w:p w14:paraId="54199E5D" w14:textId="77777777" w:rsidR="00A76097" w:rsidRDefault="00A76097">
      <w:pPr>
        <w:spacing w:after="0" w:line="240" w:lineRule="auto"/>
        <w:ind w:left="41"/>
        <w:rPr>
          <w:rFonts w:ascii="黑体" w:eastAsia="黑体" w:hAnsi="黑体" w:cs="黑体" w:hint="eastAsia"/>
          <w:sz w:val="31"/>
          <w:szCs w:val="31"/>
        </w:rPr>
      </w:pPr>
    </w:p>
    <w:p w14:paraId="75DD37DD" w14:textId="77777777" w:rsidR="00A76097" w:rsidRDefault="00000000">
      <w:pPr>
        <w:widowControl/>
        <w:spacing w:after="0" w:line="240" w:lineRule="auto"/>
        <w:jc w:val="center"/>
        <w:rPr>
          <w:rFonts w:ascii="华文中宋" w:eastAsia="华文中宋" w:hAnsi="华文中宋" w:cs="宋体" w:hint="eastAsia"/>
          <w:b/>
          <w:bCs/>
          <w:kern w:val="0"/>
          <w:sz w:val="32"/>
          <w:szCs w:val="32"/>
          <w:lang w:bidi="ar"/>
        </w:rPr>
      </w:pPr>
      <w:bookmarkStart w:id="10" w:name="_Hlk205976716"/>
      <w:r>
        <w:rPr>
          <w:rFonts w:ascii="华文中宋" w:eastAsia="华文中宋" w:hAnsi="华文中宋" w:cs="宋体" w:hint="eastAsia"/>
          <w:b/>
          <w:bCs/>
          <w:kern w:val="0"/>
          <w:sz w:val="32"/>
          <w:szCs w:val="32"/>
          <w:lang w:bidi="ar"/>
        </w:rPr>
        <w:t>推免学生学术及创新成果认定标准</w:t>
      </w:r>
      <w:bookmarkEnd w:id="10"/>
      <w:r>
        <w:rPr>
          <w:rFonts w:ascii="华文中宋" w:eastAsia="华文中宋" w:hAnsi="华文中宋" w:cs="宋体" w:hint="eastAsia"/>
          <w:b/>
          <w:bCs/>
          <w:kern w:val="0"/>
          <w:sz w:val="32"/>
          <w:szCs w:val="32"/>
          <w:lang w:bidi="ar"/>
        </w:rPr>
        <w:t>指导意见</w:t>
      </w:r>
    </w:p>
    <w:p w14:paraId="42B51092" w14:textId="77777777" w:rsidR="00A76097" w:rsidRDefault="00A76097">
      <w:pPr>
        <w:spacing w:after="0" w:line="240" w:lineRule="auto"/>
        <w:jc w:val="both"/>
        <w:outlineLvl w:val="0"/>
        <w:rPr>
          <w:rFonts w:ascii="仿宋" w:eastAsia="仿宋" w:hAnsi="仿宋" w:cs="仿宋" w:hint="eastAsia"/>
          <w:spacing w:val="-1"/>
          <w:sz w:val="30"/>
          <w:szCs w:val="30"/>
        </w:rPr>
      </w:pPr>
    </w:p>
    <w:p w14:paraId="37499179" w14:textId="77777777" w:rsidR="00A76097" w:rsidRDefault="00000000">
      <w:pPr>
        <w:spacing w:after="0" w:line="240" w:lineRule="auto"/>
        <w:ind w:firstLineChars="200" w:firstLine="600"/>
        <w:jc w:val="both"/>
        <w:rPr>
          <w:rFonts w:ascii="仿宋_GB2312" w:eastAsia="仿宋_GB2312" w:hAnsi="仿宋_GB2312" w:cs="仿宋_GB2312" w:hint="eastAsia"/>
          <w:kern w:val="0"/>
          <w:sz w:val="30"/>
          <w:szCs w:val="30"/>
          <w:lang w:bidi="ar"/>
        </w:rPr>
      </w:pPr>
      <w:r>
        <w:rPr>
          <w:rFonts w:ascii="仿宋_GB2312" w:eastAsia="仿宋_GB2312" w:hAnsi="仿宋_GB2312" w:cs="仿宋_GB2312"/>
          <w:kern w:val="0"/>
          <w:sz w:val="30"/>
          <w:szCs w:val="30"/>
          <w:lang w:bidi="ar"/>
        </w:rPr>
        <w:t>推免学生</w:t>
      </w:r>
      <w:r>
        <w:rPr>
          <w:rFonts w:ascii="仿宋_GB2312" w:eastAsia="仿宋_GB2312" w:hAnsi="仿宋_GB2312" w:cs="仿宋_GB2312" w:hint="eastAsia"/>
          <w:kern w:val="0"/>
          <w:sz w:val="30"/>
          <w:szCs w:val="30"/>
          <w:lang w:bidi="ar"/>
        </w:rPr>
        <w:t>学术及</w:t>
      </w:r>
      <w:r>
        <w:rPr>
          <w:rFonts w:ascii="仿宋_GB2312" w:eastAsia="仿宋_GB2312" w:hAnsi="仿宋_GB2312" w:cs="仿宋_GB2312"/>
          <w:kern w:val="0"/>
          <w:sz w:val="30"/>
          <w:szCs w:val="30"/>
          <w:lang w:bidi="ar"/>
        </w:rPr>
        <w:t>创新成果占比为7.5%</w:t>
      </w:r>
      <w:r>
        <w:rPr>
          <w:rFonts w:ascii="仿宋_GB2312" w:eastAsia="仿宋_GB2312" w:hAnsi="仿宋_GB2312" w:cs="仿宋_GB2312" w:hint="eastAsia"/>
          <w:kern w:val="0"/>
          <w:sz w:val="30"/>
          <w:szCs w:val="30"/>
          <w:lang w:bidi="ar"/>
        </w:rPr>
        <w:t>，</w:t>
      </w:r>
      <w:r>
        <w:rPr>
          <w:rFonts w:ascii="仿宋_GB2312" w:eastAsia="仿宋_GB2312" w:hAnsi="仿宋_GB2312" w:cs="仿宋_GB2312"/>
          <w:kern w:val="0"/>
          <w:sz w:val="30"/>
          <w:szCs w:val="30"/>
          <w:lang w:bidi="ar"/>
        </w:rPr>
        <w:t>包括竞赛获奖</w:t>
      </w:r>
      <w:r>
        <w:rPr>
          <w:rFonts w:ascii="仿宋_GB2312" w:eastAsia="仿宋_GB2312" w:hAnsi="仿宋_GB2312" w:cs="仿宋_GB2312" w:hint="eastAsia"/>
          <w:kern w:val="0"/>
          <w:sz w:val="30"/>
          <w:szCs w:val="30"/>
          <w:lang w:bidi="ar"/>
        </w:rPr>
        <w:t>和</w:t>
      </w:r>
      <w:r>
        <w:rPr>
          <w:rFonts w:ascii="仿宋_GB2312" w:eastAsia="仿宋_GB2312" w:hAnsi="仿宋_GB2312" w:cs="仿宋_GB2312"/>
          <w:kern w:val="0"/>
          <w:sz w:val="30"/>
          <w:szCs w:val="30"/>
          <w:lang w:bidi="ar"/>
        </w:rPr>
        <w:t>科研成果两个方面。同一方面有多项成果的，最多取1项参与计分，且总分不得超过上限分值。</w:t>
      </w:r>
    </w:p>
    <w:p w14:paraId="1C5EA008" w14:textId="77777777" w:rsidR="00A76097" w:rsidRDefault="00000000">
      <w:pPr>
        <w:spacing w:after="0" w:line="240" w:lineRule="auto"/>
        <w:ind w:firstLineChars="200" w:firstLine="600"/>
        <w:jc w:val="both"/>
        <w:rPr>
          <w:rFonts w:ascii="微软雅黑" w:eastAsia="微软雅黑" w:hAnsi="微软雅黑" w:hint="eastAsia"/>
          <w:sz w:val="30"/>
          <w:szCs w:val="30"/>
        </w:rPr>
      </w:pPr>
      <w:r>
        <w:rPr>
          <w:rFonts w:ascii="微软雅黑" w:eastAsia="微软雅黑" w:hAnsi="微软雅黑" w:hint="eastAsia"/>
          <w:sz w:val="30"/>
          <w:szCs w:val="30"/>
        </w:rPr>
        <w:t>一、竞赛获奖</w:t>
      </w:r>
    </w:p>
    <w:p w14:paraId="752E1AE9" w14:textId="77777777" w:rsidR="00A76097" w:rsidRDefault="00000000">
      <w:pPr>
        <w:pStyle w:val="a4"/>
        <w:spacing w:after="0" w:line="240" w:lineRule="auto"/>
        <w:ind w:left="48" w:right="11" w:firstLineChars="200" w:firstLine="604"/>
        <w:jc w:val="both"/>
        <w:rPr>
          <w:rFonts w:hint="eastAsia"/>
          <w:spacing w:val="1"/>
          <w:sz w:val="30"/>
          <w:szCs w:val="30"/>
        </w:rPr>
      </w:pPr>
      <w:r>
        <w:rPr>
          <w:rFonts w:hint="eastAsia"/>
          <w:spacing w:val="1"/>
          <w:sz w:val="30"/>
          <w:szCs w:val="30"/>
        </w:rPr>
        <w:t>原则上仅限学生本科阶段作为唯一队员或主力队员</w:t>
      </w:r>
      <w:proofErr w:type="gramStart"/>
      <w:r>
        <w:rPr>
          <w:rFonts w:hint="eastAsia"/>
          <w:spacing w:val="1"/>
          <w:sz w:val="30"/>
          <w:szCs w:val="30"/>
        </w:rPr>
        <w:t>(排名前五)</w:t>
      </w:r>
      <w:proofErr w:type="gramEnd"/>
      <w:r>
        <w:rPr>
          <w:rFonts w:hint="eastAsia"/>
          <w:spacing w:val="1"/>
          <w:sz w:val="30"/>
          <w:szCs w:val="30"/>
        </w:rPr>
        <w:t>参加与学业相关的国内权威学科竞赛</w:t>
      </w:r>
      <w:proofErr w:type="gramStart"/>
      <w:r>
        <w:rPr>
          <w:rFonts w:hint="eastAsia"/>
          <w:spacing w:val="1"/>
          <w:sz w:val="30"/>
          <w:szCs w:val="30"/>
        </w:rPr>
        <w:t>(全国赛)</w:t>
      </w:r>
      <w:proofErr w:type="gramEnd"/>
      <w:r>
        <w:rPr>
          <w:rFonts w:hint="eastAsia"/>
          <w:spacing w:val="1"/>
          <w:sz w:val="30"/>
          <w:szCs w:val="30"/>
        </w:rPr>
        <w:t>并获得三等奖及以上奖励</w:t>
      </w:r>
      <w:proofErr w:type="gramStart"/>
      <w:r>
        <w:rPr>
          <w:rFonts w:hint="eastAsia"/>
          <w:spacing w:val="1"/>
          <w:sz w:val="30"/>
          <w:szCs w:val="30"/>
        </w:rPr>
        <w:t>(国际</w:t>
      </w:r>
      <w:proofErr w:type="gramEnd"/>
      <w:r>
        <w:rPr>
          <w:rFonts w:hint="eastAsia"/>
          <w:spacing w:val="1"/>
          <w:sz w:val="30"/>
          <w:szCs w:val="30"/>
        </w:rPr>
        <w:t>赛事参照执行，但不得低于国内赛事相关</w:t>
      </w:r>
      <w:proofErr w:type="gramStart"/>
      <w:r>
        <w:rPr>
          <w:rFonts w:hint="eastAsia"/>
          <w:spacing w:val="1"/>
          <w:sz w:val="30"/>
          <w:szCs w:val="30"/>
        </w:rPr>
        <w:t>要求)，</w:t>
      </w:r>
      <w:proofErr w:type="gramEnd"/>
      <w:r>
        <w:rPr>
          <w:rFonts w:hint="eastAsia"/>
          <w:spacing w:val="1"/>
          <w:sz w:val="30"/>
          <w:szCs w:val="30"/>
        </w:rPr>
        <w:t>多项赛事不累计加分，原则上只取1项，</w:t>
      </w:r>
      <w:r>
        <w:rPr>
          <w:spacing w:val="1"/>
          <w:sz w:val="30"/>
          <w:szCs w:val="30"/>
        </w:rPr>
        <w:t>竞赛认定范围</w:t>
      </w:r>
      <w:r>
        <w:rPr>
          <w:rFonts w:hint="eastAsia"/>
          <w:spacing w:val="1"/>
          <w:sz w:val="30"/>
          <w:szCs w:val="30"/>
        </w:rPr>
        <w:t>为最新发布的《上海工程技术大学大学生学科竞赛目录》</w:t>
      </w:r>
      <w:proofErr w:type="gramStart"/>
      <w:r>
        <w:rPr>
          <w:rFonts w:hint="eastAsia"/>
          <w:spacing w:val="1"/>
          <w:sz w:val="30"/>
          <w:szCs w:val="30"/>
        </w:rPr>
        <w:t>(B2及以上)</w:t>
      </w:r>
      <w:proofErr w:type="gramEnd"/>
      <w:r>
        <w:rPr>
          <w:rFonts w:hint="eastAsia"/>
          <w:spacing w:val="1"/>
          <w:sz w:val="30"/>
          <w:szCs w:val="30"/>
        </w:rPr>
        <w:t>，具体认定标准指导意见如下：</w:t>
      </w:r>
      <w:bookmarkStart w:id="11" w:name="_Hlk206389996"/>
    </w:p>
    <w:p w14:paraId="04CB4BD8" w14:textId="77777777" w:rsidR="00A76097" w:rsidRDefault="00000000">
      <w:pPr>
        <w:pStyle w:val="a4"/>
        <w:spacing w:after="0" w:line="240" w:lineRule="auto"/>
        <w:ind w:left="48" w:right="11" w:firstLineChars="200" w:firstLine="606"/>
        <w:jc w:val="both"/>
        <w:rPr>
          <w:rFonts w:hint="eastAsia"/>
          <w:b/>
          <w:bCs/>
          <w:spacing w:val="1"/>
          <w:sz w:val="30"/>
          <w:szCs w:val="30"/>
        </w:rPr>
      </w:pPr>
      <w:r>
        <w:rPr>
          <w:rFonts w:hint="eastAsia"/>
          <w:b/>
          <w:bCs/>
          <w:spacing w:val="1"/>
          <w:sz w:val="30"/>
          <w:szCs w:val="30"/>
        </w:rPr>
        <w:t>(一)　获奖对应分值</w:t>
      </w:r>
    </w:p>
    <w:bookmarkEnd w:id="11"/>
    <w:p w14:paraId="06293FDD" w14:textId="77777777" w:rsidR="00A76097" w:rsidRDefault="00000000">
      <w:pPr>
        <w:pStyle w:val="TableText"/>
        <w:spacing w:after="0" w:line="240" w:lineRule="auto"/>
        <w:ind w:right="102"/>
        <w:jc w:val="center"/>
        <w:rPr>
          <w:rFonts w:hint="eastAsia"/>
          <w:b/>
          <w:bCs/>
          <w:spacing w:val="-6"/>
          <w:sz w:val="21"/>
          <w:szCs w:val="21"/>
        </w:rPr>
      </w:pPr>
      <w:r>
        <w:rPr>
          <w:rFonts w:hint="eastAsia"/>
          <w:b/>
          <w:bCs/>
          <w:spacing w:val="-6"/>
          <w:sz w:val="21"/>
          <w:szCs w:val="21"/>
        </w:rPr>
        <w:t>表1 竞赛获奖加分值</w:t>
      </w:r>
    </w:p>
    <w:tbl>
      <w:tblPr>
        <w:tblStyle w:val="TableNormal"/>
        <w:tblW w:w="853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4"/>
        <w:gridCol w:w="1968"/>
        <w:gridCol w:w="1985"/>
        <w:gridCol w:w="1701"/>
        <w:gridCol w:w="1880"/>
      </w:tblGrid>
      <w:tr w:rsidR="00A76097" w14:paraId="27A3D202" w14:textId="77777777">
        <w:trPr>
          <w:trHeight w:val="754"/>
          <w:jc w:val="center"/>
        </w:trPr>
        <w:tc>
          <w:tcPr>
            <w:tcW w:w="1004" w:type="dxa"/>
            <w:vMerge w:val="restart"/>
            <w:tcBorders>
              <w:top w:val="single" w:sz="4" w:space="0" w:color="auto"/>
              <w:left w:val="single" w:sz="4" w:space="0" w:color="auto"/>
            </w:tcBorders>
            <w:vAlign w:val="center"/>
          </w:tcPr>
          <w:p w14:paraId="7783C312" w14:textId="77777777" w:rsidR="00A76097" w:rsidRDefault="00000000">
            <w:pPr>
              <w:spacing w:after="0" w:line="240" w:lineRule="auto"/>
              <w:jc w:val="center"/>
              <w:rPr>
                <w:rFonts w:ascii="仿宋" w:eastAsia="仿宋" w:hAnsi="仿宋" w:cs="仿宋" w:hint="eastAsia"/>
                <w:spacing w:val="-6"/>
              </w:rPr>
            </w:pPr>
            <w:r>
              <w:rPr>
                <w:rFonts w:ascii="仿宋" w:eastAsia="仿宋" w:hAnsi="仿宋" w:cs="仿宋"/>
                <w:spacing w:val="-6"/>
              </w:rPr>
              <w:t>竞赛分类</w:t>
            </w:r>
          </w:p>
        </w:tc>
        <w:tc>
          <w:tcPr>
            <w:tcW w:w="5654" w:type="dxa"/>
            <w:gridSpan w:val="3"/>
            <w:tcBorders>
              <w:top w:val="single" w:sz="4" w:space="0" w:color="auto"/>
              <w:right w:val="single" w:sz="4" w:space="0" w:color="auto"/>
            </w:tcBorders>
            <w:vAlign w:val="center"/>
          </w:tcPr>
          <w:p w14:paraId="14DF75D0" w14:textId="77777777" w:rsidR="00A76097" w:rsidRDefault="00000000">
            <w:pPr>
              <w:pStyle w:val="TableText"/>
              <w:spacing w:after="0" w:line="240" w:lineRule="auto"/>
              <w:ind w:left="133" w:right="102" w:firstLine="126"/>
              <w:jc w:val="center"/>
              <w:rPr>
                <w:rFonts w:hint="eastAsia"/>
                <w:spacing w:val="-6"/>
                <w:sz w:val="21"/>
                <w:szCs w:val="21"/>
              </w:rPr>
            </w:pPr>
            <w:r>
              <w:rPr>
                <w:rFonts w:hint="eastAsia"/>
                <w:spacing w:val="-6"/>
                <w:sz w:val="21"/>
                <w:szCs w:val="21"/>
              </w:rPr>
              <w:t>获奖等级对应分值</w:t>
            </w:r>
          </w:p>
        </w:tc>
        <w:tc>
          <w:tcPr>
            <w:tcW w:w="1880" w:type="dxa"/>
            <w:vMerge w:val="restart"/>
            <w:tcBorders>
              <w:top w:val="single" w:sz="4" w:space="0" w:color="auto"/>
              <w:right w:val="single" w:sz="4" w:space="0" w:color="auto"/>
            </w:tcBorders>
            <w:vAlign w:val="center"/>
          </w:tcPr>
          <w:p w14:paraId="5BB7722B" w14:textId="77777777" w:rsidR="00A76097" w:rsidRDefault="00000000">
            <w:pPr>
              <w:pStyle w:val="TableText"/>
              <w:spacing w:after="0" w:line="240" w:lineRule="auto"/>
              <w:ind w:left="133" w:right="102" w:firstLine="126"/>
              <w:jc w:val="center"/>
              <w:rPr>
                <w:rFonts w:hint="eastAsia"/>
                <w:spacing w:val="-6"/>
                <w:sz w:val="21"/>
                <w:szCs w:val="21"/>
              </w:rPr>
            </w:pPr>
            <w:r>
              <w:rPr>
                <w:rFonts w:hint="eastAsia"/>
                <w:spacing w:val="-6"/>
                <w:sz w:val="21"/>
                <w:szCs w:val="21"/>
              </w:rPr>
              <w:t>备注</w:t>
            </w:r>
          </w:p>
        </w:tc>
      </w:tr>
      <w:tr w:rsidR="00A76097" w14:paraId="0A6FB2A0" w14:textId="77777777">
        <w:trPr>
          <w:trHeight w:val="556"/>
          <w:jc w:val="center"/>
        </w:trPr>
        <w:tc>
          <w:tcPr>
            <w:tcW w:w="1004" w:type="dxa"/>
            <w:vMerge/>
            <w:tcBorders>
              <w:left w:val="single" w:sz="4" w:space="0" w:color="auto"/>
            </w:tcBorders>
            <w:vAlign w:val="center"/>
          </w:tcPr>
          <w:p w14:paraId="52BC7044" w14:textId="77777777" w:rsidR="00A76097" w:rsidRDefault="00A76097">
            <w:pPr>
              <w:spacing w:after="0" w:line="240" w:lineRule="auto"/>
              <w:jc w:val="center"/>
              <w:rPr>
                <w:rFonts w:ascii="仿宋" w:eastAsia="仿宋" w:hAnsi="仿宋" w:cs="仿宋" w:hint="eastAsia"/>
                <w:spacing w:val="-6"/>
              </w:rPr>
            </w:pPr>
          </w:p>
        </w:tc>
        <w:tc>
          <w:tcPr>
            <w:tcW w:w="1968" w:type="dxa"/>
            <w:vAlign w:val="center"/>
          </w:tcPr>
          <w:p w14:paraId="222BBCDE" w14:textId="77777777" w:rsidR="00A76097" w:rsidRDefault="00000000">
            <w:pPr>
              <w:pStyle w:val="TableText"/>
              <w:spacing w:after="0" w:line="240" w:lineRule="auto"/>
              <w:ind w:left="129" w:right="104" w:firstLine="17"/>
              <w:jc w:val="center"/>
              <w:rPr>
                <w:rFonts w:hint="eastAsia"/>
                <w:spacing w:val="-6"/>
                <w:sz w:val="21"/>
                <w:szCs w:val="21"/>
              </w:rPr>
            </w:pPr>
            <w:r>
              <w:rPr>
                <w:spacing w:val="-6"/>
                <w:sz w:val="21"/>
                <w:szCs w:val="21"/>
              </w:rPr>
              <w:t>全国一等奖</w:t>
            </w:r>
            <w:r>
              <w:rPr>
                <w:rFonts w:hint="eastAsia"/>
                <w:spacing w:val="-6"/>
                <w:sz w:val="21"/>
                <w:szCs w:val="21"/>
              </w:rPr>
              <w:t>及以上</w:t>
            </w:r>
          </w:p>
        </w:tc>
        <w:tc>
          <w:tcPr>
            <w:tcW w:w="1985" w:type="dxa"/>
            <w:vAlign w:val="center"/>
          </w:tcPr>
          <w:p w14:paraId="02F9542A" w14:textId="77777777" w:rsidR="00A76097" w:rsidRDefault="00000000">
            <w:pPr>
              <w:pStyle w:val="TableText"/>
              <w:spacing w:after="0" w:line="240" w:lineRule="auto"/>
              <w:ind w:left="165" w:right="127" w:firstLine="119"/>
              <w:jc w:val="center"/>
              <w:rPr>
                <w:rFonts w:hint="eastAsia"/>
                <w:spacing w:val="-6"/>
                <w:sz w:val="21"/>
                <w:szCs w:val="21"/>
              </w:rPr>
            </w:pPr>
            <w:r>
              <w:rPr>
                <w:spacing w:val="-6"/>
                <w:sz w:val="21"/>
                <w:szCs w:val="21"/>
              </w:rPr>
              <w:t>全国</w:t>
            </w:r>
            <w:r>
              <w:rPr>
                <w:rFonts w:hint="eastAsia"/>
                <w:spacing w:val="-6"/>
                <w:sz w:val="21"/>
                <w:szCs w:val="21"/>
              </w:rPr>
              <w:t>二</w:t>
            </w:r>
            <w:r>
              <w:rPr>
                <w:spacing w:val="-6"/>
                <w:sz w:val="21"/>
                <w:szCs w:val="21"/>
              </w:rPr>
              <w:t>等奖</w:t>
            </w:r>
          </w:p>
        </w:tc>
        <w:tc>
          <w:tcPr>
            <w:tcW w:w="1701" w:type="dxa"/>
            <w:vAlign w:val="center"/>
          </w:tcPr>
          <w:p w14:paraId="321E759F" w14:textId="77777777" w:rsidR="00A76097" w:rsidRDefault="00000000">
            <w:pPr>
              <w:pStyle w:val="TableText"/>
              <w:spacing w:after="0" w:line="240" w:lineRule="auto"/>
              <w:ind w:left="174" w:right="124" w:firstLine="115"/>
              <w:jc w:val="center"/>
              <w:rPr>
                <w:rFonts w:hint="eastAsia"/>
                <w:spacing w:val="-6"/>
                <w:sz w:val="21"/>
                <w:szCs w:val="21"/>
              </w:rPr>
            </w:pPr>
            <w:r>
              <w:rPr>
                <w:spacing w:val="-6"/>
                <w:sz w:val="21"/>
                <w:szCs w:val="21"/>
              </w:rPr>
              <w:t>全国</w:t>
            </w:r>
            <w:r>
              <w:rPr>
                <w:rFonts w:hint="eastAsia"/>
                <w:spacing w:val="-6"/>
                <w:sz w:val="21"/>
                <w:szCs w:val="21"/>
              </w:rPr>
              <w:t>三</w:t>
            </w:r>
            <w:r>
              <w:rPr>
                <w:spacing w:val="-6"/>
                <w:sz w:val="21"/>
                <w:szCs w:val="21"/>
              </w:rPr>
              <w:t>等奖</w:t>
            </w:r>
          </w:p>
        </w:tc>
        <w:tc>
          <w:tcPr>
            <w:tcW w:w="1880" w:type="dxa"/>
            <w:vMerge/>
            <w:tcBorders>
              <w:right w:val="single" w:sz="4" w:space="0" w:color="auto"/>
            </w:tcBorders>
            <w:vAlign w:val="center"/>
          </w:tcPr>
          <w:p w14:paraId="55932E9A" w14:textId="77777777" w:rsidR="00A76097" w:rsidRDefault="00A76097">
            <w:pPr>
              <w:pStyle w:val="TableText"/>
              <w:spacing w:after="0" w:line="240" w:lineRule="auto"/>
              <w:ind w:left="133" w:right="102" w:firstLine="126"/>
              <w:jc w:val="center"/>
              <w:rPr>
                <w:rFonts w:hint="eastAsia"/>
                <w:spacing w:val="-6"/>
                <w:sz w:val="21"/>
                <w:szCs w:val="21"/>
              </w:rPr>
            </w:pPr>
          </w:p>
        </w:tc>
      </w:tr>
      <w:tr w:rsidR="00A76097" w14:paraId="5E9345A8" w14:textId="77777777">
        <w:trPr>
          <w:trHeight w:val="581"/>
          <w:jc w:val="center"/>
        </w:trPr>
        <w:tc>
          <w:tcPr>
            <w:tcW w:w="1004" w:type="dxa"/>
            <w:tcBorders>
              <w:left w:val="single" w:sz="4" w:space="0" w:color="auto"/>
            </w:tcBorders>
            <w:vAlign w:val="center"/>
          </w:tcPr>
          <w:p w14:paraId="7A244E15" w14:textId="77777777" w:rsidR="00A76097" w:rsidRDefault="00000000">
            <w:pPr>
              <w:pStyle w:val="TableText"/>
              <w:spacing w:after="0" w:line="240" w:lineRule="auto"/>
              <w:ind w:left="129" w:right="104" w:firstLine="17"/>
              <w:jc w:val="center"/>
              <w:rPr>
                <w:rFonts w:hint="eastAsia"/>
                <w:spacing w:val="-6"/>
                <w:sz w:val="21"/>
                <w:szCs w:val="21"/>
              </w:rPr>
            </w:pPr>
            <w:r>
              <w:rPr>
                <w:spacing w:val="-6"/>
                <w:sz w:val="21"/>
                <w:szCs w:val="21"/>
              </w:rPr>
              <w:t>AI</w:t>
            </w:r>
          </w:p>
        </w:tc>
        <w:tc>
          <w:tcPr>
            <w:tcW w:w="1968" w:type="dxa"/>
            <w:vAlign w:val="center"/>
          </w:tcPr>
          <w:p w14:paraId="5DD4710A" w14:textId="77777777" w:rsidR="00A76097" w:rsidRDefault="00000000">
            <w:pPr>
              <w:spacing w:after="0" w:line="240" w:lineRule="auto"/>
              <w:jc w:val="center"/>
              <w:rPr>
                <w:rFonts w:ascii="仿宋" w:eastAsia="仿宋" w:hAnsi="仿宋" w:cs="仿宋" w:hint="eastAsia"/>
                <w:spacing w:val="-6"/>
              </w:rPr>
            </w:pPr>
            <w:r>
              <w:rPr>
                <w:rFonts w:ascii="仿宋" w:eastAsia="仿宋" w:hAnsi="仿宋" w:cs="仿宋" w:hint="eastAsia"/>
                <w:spacing w:val="-6"/>
              </w:rPr>
              <w:t>7.5</w:t>
            </w:r>
          </w:p>
        </w:tc>
        <w:tc>
          <w:tcPr>
            <w:tcW w:w="1985" w:type="dxa"/>
            <w:vAlign w:val="center"/>
          </w:tcPr>
          <w:p w14:paraId="3A017EC0" w14:textId="77777777" w:rsidR="00A76097" w:rsidRDefault="00000000">
            <w:pPr>
              <w:spacing w:after="0" w:line="240" w:lineRule="auto"/>
              <w:jc w:val="center"/>
              <w:rPr>
                <w:rFonts w:ascii="仿宋" w:eastAsia="仿宋" w:hAnsi="仿宋" w:cs="仿宋" w:hint="eastAsia"/>
                <w:spacing w:val="-6"/>
              </w:rPr>
            </w:pPr>
            <w:r>
              <w:rPr>
                <w:rFonts w:ascii="仿宋" w:eastAsia="仿宋" w:hAnsi="仿宋" w:cs="仿宋" w:hint="eastAsia"/>
                <w:spacing w:val="-6"/>
              </w:rPr>
              <w:t>6</w:t>
            </w:r>
          </w:p>
        </w:tc>
        <w:tc>
          <w:tcPr>
            <w:tcW w:w="1701" w:type="dxa"/>
            <w:vAlign w:val="center"/>
          </w:tcPr>
          <w:p w14:paraId="666857BA" w14:textId="77777777" w:rsidR="00A76097" w:rsidRDefault="00000000">
            <w:pPr>
              <w:spacing w:after="0" w:line="240" w:lineRule="auto"/>
              <w:jc w:val="center"/>
              <w:rPr>
                <w:rFonts w:ascii="仿宋" w:eastAsia="仿宋" w:hAnsi="仿宋" w:cs="仿宋" w:hint="eastAsia"/>
                <w:spacing w:val="-6"/>
              </w:rPr>
            </w:pPr>
            <w:r>
              <w:rPr>
                <w:rFonts w:ascii="仿宋" w:eastAsia="仿宋" w:hAnsi="仿宋" w:cs="仿宋" w:hint="eastAsia"/>
                <w:spacing w:val="-6"/>
              </w:rPr>
              <w:t>5</w:t>
            </w:r>
          </w:p>
        </w:tc>
        <w:tc>
          <w:tcPr>
            <w:tcW w:w="1880" w:type="dxa"/>
            <w:vMerge w:val="restart"/>
            <w:tcBorders>
              <w:right w:val="single" w:sz="4" w:space="0" w:color="auto"/>
            </w:tcBorders>
            <w:vAlign w:val="center"/>
          </w:tcPr>
          <w:p w14:paraId="4BFA5B74" w14:textId="77777777" w:rsidR="00A76097" w:rsidRDefault="00000000">
            <w:pPr>
              <w:spacing w:after="0" w:line="240" w:lineRule="auto"/>
              <w:rPr>
                <w:rFonts w:ascii="仿宋" w:eastAsia="仿宋" w:hAnsi="仿宋" w:hint="eastAsia"/>
                <w:spacing w:val="1"/>
              </w:rPr>
            </w:pPr>
            <w:r>
              <w:rPr>
                <w:rFonts w:ascii="仿宋" w:eastAsia="仿宋" w:hAnsi="仿宋" w:hint="eastAsia"/>
                <w:spacing w:val="1"/>
              </w:rPr>
              <w:t>金、银、铜奖对应一、二、三等奖</w:t>
            </w:r>
          </w:p>
        </w:tc>
      </w:tr>
      <w:tr w:rsidR="00A76097" w14:paraId="6AC6FFCA" w14:textId="77777777">
        <w:trPr>
          <w:trHeight w:val="581"/>
          <w:jc w:val="center"/>
        </w:trPr>
        <w:tc>
          <w:tcPr>
            <w:tcW w:w="1004" w:type="dxa"/>
            <w:tcBorders>
              <w:left w:val="single" w:sz="4" w:space="0" w:color="auto"/>
            </w:tcBorders>
            <w:vAlign w:val="center"/>
          </w:tcPr>
          <w:p w14:paraId="52E43A09" w14:textId="77777777" w:rsidR="00A76097" w:rsidRDefault="00000000">
            <w:pPr>
              <w:pStyle w:val="TableText"/>
              <w:spacing w:after="0" w:line="240" w:lineRule="auto"/>
              <w:ind w:left="129" w:right="104" w:firstLine="17"/>
              <w:jc w:val="center"/>
              <w:rPr>
                <w:rFonts w:hint="eastAsia"/>
                <w:spacing w:val="-6"/>
                <w:sz w:val="21"/>
                <w:szCs w:val="21"/>
              </w:rPr>
            </w:pPr>
            <w:r>
              <w:rPr>
                <w:spacing w:val="-6"/>
                <w:sz w:val="21"/>
                <w:szCs w:val="21"/>
              </w:rPr>
              <w:t>AII</w:t>
            </w:r>
          </w:p>
        </w:tc>
        <w:tc>
          <w:tcPr>
            <w:tcW w:w="1968" w:type="dxa"/>
            <w:vAlign w:val="center"/>
          </w:tcPr>
          <w:p w14:paraId="18935CB7" w14:textId="77777777" w:rsidR="00A76097" w:rsidRDefault="00000000">
            <w:pPr>
              <w:spacing w:after="0" w:line="240" w:lineRule="auto"/>
              <w:jc w:val="center"/>
              <w:rPr>
                <w:rFonts w:ascii="仿宋" w:eastAsia="仿宋" w:hAnsi="仿宋" w:cs="仿宋" w:hint="eastAsia"/>
                <w:spacing w:val="-6"/>
              </w:rPr>
            </w:pPr>
            <w:r>
              <w:rPr>
                <w:rFonts w:ascii="仿宋" w:eastAsia="仿宋" w:hAnsi="仿宋" w:cs="仿宋" w:hint="eastAsia"/>
                <w:spacing w:val="-6"/>
              </w:rPr>
              <w:t>4</w:t>
            </w:r>
          </w:p>
        </w:tc>
        <w:tc>
          <w:tcPr>
            <w:tcW w:w="1985" w:type="dxa"/>
            <w:vAlign w:val="center"/>
          </w:tcPr>
          <w:p w14:paraId="68588C1B" w14:textId="77777777" w:rsidR="00A76097" w:rsidRDefault="00000000">
            <w:pPr>
              <w:spacing w:after="0" w:line="240" w:lineRule="auto"/>
              <w:jc w:val="center"/>
              <w:rPr>
                <w:rFonts w:ascii="仿宋" w:eastAsia="仿宋" w:hAnsi="仿宋" w:cs="仿宋" w:hint="eastAsia"/>
                <w:spacing w:val="-6"/>
              </w:rPr>
            </w:pPr>
            <w:r>
              <w:rPr>
                <w:rFonts w:ascii="仿宋" w:eastAsia="仿宋" w:hAnsi="仿宋" w:cs="仿宋" w:hint="eastAsia"/>
                <w:spacing w:val="-6"/>
              </w:rPr>
              <w:t>3</w:t>
            </w:r>
          </w:p>
        </w:tc>
        <w:tc>
          <w:tcPr>
            <w:tcW w:w="1701" w:type="dxa"/>
            <w:vAlign w:val="center"/>
          </w:tcPr>
          <w:p w14:paraId="2803C76B" w14:textId="77777777" w:rsidR="00A76097" w:rsidRDefault="00000000">
            <w:pPr>
              <w:spacing w:after="0" w:line="240" w:lineRule="auto"/>
              <w:jc w:val="center"/>
              <w:rPr>
                <w:rFonts w:ascii="仿宋" w:eastAsia="仿宋" w:hAnsi="仿宋" w:cs="仿宋" w:hint="eastAsia"/>
                <w:spacing w:val="-6"/>
              </w:rPr>
            </w:pPr>
            <w:r>
              <w:rPr>
                <w:rFonts w:ascii="仿宋" w:eastAsia="仿宋" w:hAnsi="仿宋" w:cs="仿宋" w:hint="eastAsia"/>
                <w:spacing w:val="-6"/>
              </w:rPr>
              <w:t>2</w:t>
            </w:r>
          </w:p>
        </w:tc>
        <w:tc>
          <w:tcPr>
            <w:tcW w:w="1880" w:type="dxa"/>
            <w:vMerge/>
            <w:tcBorders>
              <w:right w:val="single" w:sz="4" w:space="0" w:color="auto"/>
            </w:tcBorders>
            <w:vAlign w:val="center"/>
          </w:tcPr>
          <w:p w14:paraId="34062505" w14:textId="77777777" w:rsidR="00A76097" w:rsidRDefault="00A76097">
            <w:pPr>
              <w:spacing w:after="0" w:line="240" w:lineRule="auto"/>
              <w:jc w:val="center"/>
              <w:rPr>
                <w:rFonts w:ascii="仿宋" w:eastAsia="仿宋" w:hAnsi="仿宋" w:cs="仿宋" w:hint="eastAsia"/>
                <w:spacing w:val="-6"/>
              </w:rPr>
            </w:pPr>
          </w:p>
        </w:tc>
      </w:tr>
      <w:tr w:rsidR="00A76097" w14:paraId="0E5FE3E8" w14:textId="77777777">
        <w:trPr>
          <w:trHeight w:val="581"/>
          <w:jc w:val="center"/>
        </w:trPr>
        <w:tc>
          <w:tcPr>
            <w:tcW w:w="1004" w:type="dxa"/>
            <w:tcBorders>
              <w:left w:val="single" w:sz="4" w:space="0" w:color="auto"/>
            </w:tcBorders>
            <w:vAlign w:val="center"/>
          </w:tcPr>
          <w:p w14:paraId="6F4FD374" w14:textId="77777777" w:rsidR="00A76097" w:rsidRDefault="00000000">
            <w:pPr>
              <w:pStyle w:val="TableText"/>
              <w:spacing w:after="0" w:line="240" w:lineRule="auto"/>
              <w:ind w:left="129" w:right="104" w:firstLine="17"/>
              <w:jc w:val="center"/>
              <w:rPr>
                <w:rFonts w:hint="eastAsia"/>
                <w:spacing w:val="-6"/>
                <w:sz w:val="21"/>
                <w:szCs w:val="21"/>
              </w:rPr>
            </w:pPr>
            <w:r>
              <w:rPr>
                <w:spacing w:val="-6"/>
                <w:sz w:val="21"/>
                <w:szCs w:val="21"/>
              </w:rPr>
              <w:t>AIII</w:t>
            </w:r>
          </w:p>
        </w:tc>
        <w:tc>
          <w:tcPr>
            <w:tcW w:w="1968" w:type="dxa"/>
            <w:vAlign w:val="center"/>
          </w:tcPr>
          <w:p w14:paraId="646FF8B5" w14:textId="77777777" w:rsidR="00A76097" w:rsidRDefault="00000000">
            <w:pPr>
              <w:spacing w:after="0" w:line="240" w:lineRule="auto"/>
              <w:jc w:val="center"/>
              <w:rPr>
                <w:rFonts w:ascii="仿宋" w:eastAsia="仿宋" w:hAnsi="仿宋" w:cs="仿宋" w:hint="eastAsia"/>
                <w:spacing w:val="-6"/>
              </w:rPr>
            </w:pPr>
            <w:r>
              <w:rPr>
                <w:rFonts w:ascii="仿宋" w:eastAsia="仿宋" w:hAnsi="仿宋" w:cs="仿宋" w:hint="eastAsia"/>
                <w:spacing w:val="-6"/>
              </w:rPr>
              <w:t>3</w:t>
            </w:r>
          </w:p>
        </w:tc>
        <w:tc>
          <w:tcPr>
            <w:tcW w:w="1985" w:type="dxa"/>
            <w:vAlign w:val="center"/>
          </w:tcPr>
          <w:p w14:paraId="36A5236D" w14:textId="77777777" w:rsidR="00A76097" w:rsidRDefault="00000000">
            <w:pPr>
              <w:spacing w:after="0" w:line="240" w:lineRule="auto"/>
              <w:jc w:val="center"/>
              <w:rPr>
                <w:rFonts w:ascii="仿宋" w:eastAsia="仿宋" w:hAnsi="仿宋" w:cs="仿宋" w:hint="eastAsia"/>
                <w:spacing w:val="-6"/>
              </w:rPr>
            </w:pPr>
            <w:r>
              <w:rPr>
                <w:rFonts w:ascii="仿宋" w:eastAsia="仿宋" w:hAnsi="仿宋" w:cs="仿宋" w:hint="eastAsia"/>
                <w:spacing w:val="-6"/>
              </w:rPr>
              <w:t>2</w:t>
            </w:r>
          </w:p>
        </w:tc>
        <w:tc>
          <w:tcPr>
            <w:tcW w:w="1701" w:type="dxa"/>
            <w:vAlign w:val="center"/>
          </w:tcPr>
          <w:p w14:paraId="784CE71C" w14:textId="77777777" w:rsidR="00A76097" w:rsidRDefault="00000000">
            <w:pPr>
              <w:spacing w:after="0" w:line="240" w:lineRule="auto"/>
              <w:jc w:val="center"/>
              <w:rPr>
                <w:rFonts w:ascii="仿宋" w:eastAsia="仿宋" w:hAnsi="仿宋" w:cs="仿宋" w:hint="eastAsia"/>
                <w:spacing w:val="-6"/>
              </w:rPr>
            </w:pPr>
            <w:r>
              <w:rPr>
                <w:rFonts w:ascii="仿宋" w:eastAsia="仿宋" w:hAnsi="仿宋" w:cs="仿宋" w:hint="eastAsia"/>
                <w:spacing w:val="-6"/>
              </w:rPr>
              <w:t>1</w:t>
            </w:r>
          </w:p>
        </w:tc>
        <w:tc>
          <w:tcPr>
            <w:tcW w:w="1880" w:type="dxa"/>
            <w:vMerge/>
            <w:tcBorders>
              <w:right w:val="single" w:sz="4" w:space="0" w:color="auto"/>
            </w:tcBorders>
            <w:vAlign w:val="center"/>
          </w:tcPr>
          <w:p w14:paraId="394B0732" w14:textId="77777777" w:rsidR="00A76097" w:rsidRDefault="00A76097">
            <w:pPr>
              <w:spacing w:after="0" w:line="240" w:lineRule="auto"/>
              <w:jc w:val="center"/>
              <w:rPr>
                <w:rFonts w:ascii="仿宋" w:eastAsia="仿宋" w:hAnsi="仿宋" w:cs="仿宋" w:hint="eastAsia"/>
                <w:spacing w:val="-6"/>
              </w:rPr>
            </w:pPr>
          </w:p>
        </w:tc>
      </w:tr>
      <w:tr w:rsidR="00A76097" w14:paraId="7C1F0532" w14:textId="77777777">
        <w:trPr>
          <w:trHeight w:val="581"/>
          <w:jc w:val="center"/>
        </w:trPr>
        <w:tc>
          <w:tcPr>
            <w:tcW w:w="1004" w:type="dxa"/>
            <w:tcBorders>
              <w:left w:val="single" w:sz="4" w:space="0" w:color="auto"/>
            </w:tcBorders>
            <w:vAlign w:val="center"/>
          </w:tcPr>
          <w:p w14:paraId="0FB6ED7D" w14:textId="77777777" w:rsidR="00A76097" w:rsidRDefault="00000000">
            <w:pPr>
              <w:pStyle w:val="TableText"/>
              <w:spacing w:after="0" w:line="240" w:lineRule="auto"/>
              <w:ind w:left="129" w:right="104" w:firstLine="17"/>
              <w:jc w:val="center"/>
              <w:rPr>
                <w:rFonts w:hint="eastAsia"/>
                <w:spacing w:val="-6"/>
                <w:sz w:val="21"/>
                <w:szCs w:val="21"/>
              </w:rPr>
            </w:pPr>
            <w:r>
              <w:rPr>
                <w:spacing w:val="-6"/>
                <w:sz w:val="21"/>
                <w:szCs w:val="21"/>
              </w:rPr>
              <w:t>BI</w:t>
            </w:r>
          </w:p>
        </w:tc>
        <w:tc>
          <w:tcPr>
            <w:tcW w:w="1968" w:type="dxa"/>
            <w:vAlign w:val="center"/>
          </w:tcPr>
          <w:p w14:paraId="77C17C58" w14:textId="77777777" w:rsidR="00A76097" w:rsidRDefault="00000000">
            <w:pPr>
              <w:spacing w:after="0" w:line="240" w:lineRule="auto"/>
              <w:jc w:val="center"/>
              <w:rPr>
                <w:rFonts w:ascii="仿宋" w:eastAsia="仿宋" w:hAnsi="仿宋" w:cs="仿宋" w:hint="eastAsia"/>
                <w:spacing w:val="-6"/>
              </w:rPr>
            </w:pPr>
            <w:r>
              <w:rPr>
                <w:rFonts w:ascii="仿宋" w:eastAsia="仿宋" w:hAnsi="仿宋" w:cs="仿宋" w:hint="eastAsia"/>
                <w:spacing w:val="-6"/>
              </w:rPr>
              <w:t>2</w:t>
            </w:r>
          </w:p>
        </w:tc>
        <w:tc>
          <w:tcPr>
            <w:tcW w:w="1985" w:type="dxa"/>
            <w:vAlign w:val="center"/>
          </w:tcPr>
          <w:p w14:paraId="54CC350D" w14:textId="77777777" w:rsidR="00A76097" w:rsidRDefault="00000000">
            <w:pPr>
              <w:spacing w:after="0" w:line="240" w:lineRule="auto"/>
              <w:jc w:val="center"/>
              <w:rPr>
                <w:rFonts w:ascii="仿宋" w:eastAsia="仿宋" w:hAnsi="仿宋" w:cs="仿宋" w:hint="eastAsia"/>
                <w:spacing w:val="-6"/>
              </w:rPr>
            </w:pPr>
            <w:r>
              <w:rPr>
                <w:rFonts w:ascii="仿宋" w:eastAsia="仿宋" w:hAnsi="仿宋" w:cs="仿宋" w:hint="eastAsia"/>
                <w:spacing w:val="-6"/>
              </w:rPr>
              <w:t>1</w:t>
            </w:r>
          </w:p>
        </w:tc>
        <w:tc>
          <w:tcPr>
            <w:tcW w:w="1701" w:type="dxa"/>
            <w:vAlign w:val="center"/>
          </w:tcPr>
          <w:p w14:paraId="391C21F1" w14:textId="77777777" w:rsidR="00A76097" w:rsidRDefault="00000000">
            <w:pPr>
              <w:spacing w:after="0" w:line="240" w:lineRule="auto"/>
              <w:jc w:val="center"/>
              <w:rPr>
                <w:rFonts w:ascii="仿宋" w:eastAsia="仿宋" w:hAnsi="仿宋" w:cs="仿宋" w:hint="eastAsia"/>
                <w:spacing w:val="-6"/>
              </w:rPr>
            </w:pPr>
            <w:r>
              <w:rPr>
                <w:rFonts w:ascii="仿宋" w:eastAsia="仿宋" w:hAnsi="仿宋" w:cs="仿宋" w:hint="eastAsia"/>
                <w:spacing w:val="-6"/>
              </w:rPr>
              <w:t>0.5</w:t>
            </w:r>
          </w:p>
        </w:tc>
        <w:tc>
          <w:tcPr>
            <w:tcW w:w="1880" w:type="dxa"/>
            <w:vMerge/>
            <w:tcBorders>
              <w:right w:val="single" w:sz="4" w:space="0" w:color="auto"/>
            </w:tcBorders>
            <w:vAlign w:val="center"/>
          </w:tcPr>
          <w:p w14:paraId="074EFBD0" w14:textId="77777777" w:rsidR="00A76097" w:rsidRDefault="00A76097">
            <w:pPr>
              <w:spacing w:after="0" w:line="240" w:lineRule="auto"/>
              <w:jc w:val="center"/>
              <w:rPr>
                <w:rFonts w:ascii="仿宋" w:eastAsia="仿宋" w:hAnsi="仿宋" w:cs="仿宋" w:hint="eastAsia"/>
                <w:spacing w:val="-6"/>
              </w:rPr>
            </w:pPr>
          </w:p>
        </w:tc>
      </w:tr>
      <w:tr w:rsidR="00A76097" w14:paraId="0DE4F500" w14:textId="77777777">
        <w:trPr>
          <w:trHeight w:val="581"/>
          <w:jc w:val="center"/>
        </w:trPr>
        <w:tc>
          <w:tcPr>
            <w:tcW w:w="1004" w:type="dxa"/>
            <w:tcBorders>
              <w:left w:val="single" w:sz="4" w:space="0" w:color="auto"/>
            </w:tcBorders>
            <w:vAlign w:val="center"/>
          </w:tcPr>
          <w:p w14:paraId="4D173691" w14:textId="77777777" w:rsidR="00A76097" w:rsidRDefault="00000000">
            <w:pPr>
              <w:pStyle w:val="TableText"/>
              <w:spacing w:after="0" w:line="240" w:lineRule="auto"/>
              <w:ind w:left="129" w:right="104" w:firstLine="17"/>
              <w:jc w:val="center"/>
              <w:rPr>
                <w:rFonts w:hint="eastAsia"/>
                <w:spacing w:val="-6"/>
                <w:sz w:val="21"/>
                <w:szCs w:val="21"/>
              </w:rPr>
            </w:pPr>
            <w:r>
              <w:rPr>
                <w:rFonts w:hint="eastAsia"/>
                <w:spacing w:val="-6"/>
                <w:sz w:val="21"/>
                <w:szCs w:val="21"/>
              </w:rPr>
              <w:t>BII</w:t>
            </w:r>
          </w:p>
        </w:tc>
        <w:tc>
          <w:tcPr>
            <w:tcW w:w="1968" w:type="dxa"/>
            <w:vAlign w:val="center"/>
          </w:tcPr>
          <w:p w14:paraId="0E9525A1" w14:textId="77777777" w:rsidR="00A76097" w:rsidRDefault="00000000">
            <w:pPr>
              <w:spacing w:after="0" w:line="240" w:lineRule="auto"/>
              <w:jc w:val="center"/>
              <w:rPr>
                <w:rFonts w:ascii="仿宋" w:eastAsia="仿宋" w:hAnsi="仿宋" w:cs="仿宋" w:hint="eastAsia"/>
                <w:spacing w:val="-6"/>
              </w:rPr>
            </w:pPr>
            <w:r>
              <w:rPr>
                <w:rFonts w:ascii="仿宋" w:eastAsia="仿宋" w:hAnsi="仿宋" w:cs="仿宋" w:hint="eastAsia"/>
                <w:spacing w:val="-6"/>
              </w:rPr>
              <w:t>2</w:t>
            </w:r>
          </w:p>
        </w:tc>
        <w:tc>
          <w:tcPr>
            <w:tcW w:w="1985" w:type="dxa"/>
            <w:vAlign w:val="center"/>
          </w:tcPr>
          <w:p w14:paraId="0AD159DF" w14:textId="77777777" w:rsidR="00A76097" w:rsidRDefault="00000000">
            <w:pPr>
              <w:spacing w:after="0" w:line="240" w:lineRule="auto"/>
              <w:jc w:val="center"/>
              <w:rPr>
                <w:rFonts w:ascii="仿宋" w:eastAsia="仿宋" w:hAnsi="仿宋" w:cs="仿宋" w:hint="eastAsia"/>
                <w:spacing w:val="-6"/>
              </w:rPr>
            </w:pPr>
            <w:r>
              <w:rPr>
                <w:rFonts w:ascii="仿宋" w:eastAsia="仿宋" w:hAnsi="仿宋" w:cs="仿宋" w:hint="eastAsia"/>
                <w:spacing w:val="-6"/>
              </w:rPr>
              <w:t>1</w:t>
            </w:r>
          </w:p>
        </w:tc>
        <w:tc>
          <w:tcPr>
            <w:tcW w:w="1701" w:type="dxa"/>
            <w:vAlign w:val="center"/>
          </w:tcPr>
          <w:p w14:paraId="1C718553" w14:textId="77777777" w:rsidR="00A76097" w:rsidRDefault="00000000">
            <w:pPr>
              <w:spacing w:after="0" w:line="240" w:lineRule="auto"/>
              <w:jc w:val="center"/>
              <w:rPr>
                <w:rFonts w:ascii="仿宋" w:eastAsia="仿宋" w:hAnsi="仿宋" w:cs="仿宋" w:hint="eastAsia"/>
                <w:spacing w:val="-6"/>
              </w:rPr>
            </w:pPr>
            <w:r>
              <w:rPr>
                <w:rFonts w:ascii="仿宋" w:eastAsia="仿宋" w:hAnsi="仿宋" w:cs="仿宋" w:hint="eastAsia"/>
                <w:spacing w:val="-6"/>
              </w:rPr>
              <w:t>0.5</w:t>
            </w:r>
          </w:p>
        </w:tc>
        <w:tc>
          <w:tcPr>
            <w:tcW w:w="1880" w:type="dxa"/>
            <w:vMerge/>
            <w:tcBorders>
              <w:right w:val="single" w:sz="4" w:space="0" w:color="auto"/>
            </w:tcBorders>
            <w:vAlign w:val="center"/>
          </w:tcPr>
          <w:p w14:paraId="4A14754D" w14:textId="77777777" w:rsidR="00A76097" w:rsidRDefault="00A76097">
            <w:pPr>
              <w:spacing w:after="0" w:line="240" w:lineRule="auto"/>
              <w:jc w:val="center"/>
              <w:rPr>
                <w:rFonts w:ascii="仿宋" w:eastAsia="仿宋" w:hAnsi="仿宋" w:cs="仿宋" w:hint="eastAsia"/>
                <w:spacing w:val="-6"/>
              </w:rPr>
            </w:pPr>
          </w:p>
        </w:tc>
      </w:tr>
    </w:tbl>
    <w:p w14:paraId="2397B54D" w14:textId="77777777" w:rsidR="00A76097" w:rsidRDefault="00000000">
      <w:pPr>
        <w:pStyle w:val="a4"/>
        <w:spacing w:after="0" w:line="240" w:lineRule="auto"/>
        <w:ind w:left="48" w:right="11" w:firstLineChars="200" w:firstLine="606"/>
        <w:jc w:val="both"/>
        <w:rPr>
          <w:rFonts w:hint="eastAsia"/>
          <w:b/>
          <w:bCs/>
          <w:spacing w:val="1"/>
          <w:sz w:val="30"/>
          <w:szCs w:val="30"/>
        </w:rPr>
      </w:pPr>
      <w:r>
        <w:rPr>
          <w:rFonts w:hint="eastAsia"/>
          <w:b/>
          <w:bCs/>
          <w:spacing w:val="1"/>
          <w:sz w:val="30"/>
          <w:szCs w:val="30"/>
        </w:rPr>
        <w:lastRenderedPageBreak/>
        <w:t>(二)　基本原则</w:t>
      </w:r>
    </w:p>
    <w:p w14:paraId="0E131C93" w14:textId="77777777" w:rsidR="00A76097" w:rsidRDefault="00000000">
      <w:pPr>
        <w:pStyle w:val="a4"/>
        <w:spacing w:after="0" w:line="240" w:lineRule="auto"/>
        <w:ind w:firstLineChars="200" w:firstLine="604"/>
        <w:jc w:val="both"/>
        <w:rPr>
          <w:rFonts w:hint="eastAsia"/>
          <w:spacing w:val="1"/>
          <w:sz w:val="30"/>
          <w:szCs w:val="30"/>
        </w:rPr>
      </w:pPr>
      <w:r>
        <w:rPr>
          <w:rFonts w:hint="eastAsia"/>
          <w:spacing w:val="1"/>
          <w:sz w:val="30"/>
          <w:szCs w:val="30"/>
        </w:rPr>
        <w:t>⒈　竞赛获奖需以上海工程技术大学</w:t>
      </w:r>
      <w:r>
        <w:rPr>
          <w:spacing w:val="1"/>
          <w:sz w:val="30"/>
          <w:szCs w:val="30"/>
        </w:rPr>
        <w:t>为第一</w:t>
      </w:r>
      <w:r>
        <w:rPr>
          <w:rFonts w:hint="eastAsia"/>
          <w:spacing w:val="1"/>
          <w:sz w:val="30"/>
          <w:szCs w:val="30"/>
        </w:rPr>
        <w:t>完成人，</w:t>
      </w:r>
      <w:r>
        <w:rPr>
          <w:spacing w:val="1"/>
          <w:sz w:val="30"/>
          <w:szCs w:val="30"/>
        </w:rPr>
        <w:t>方可认定加分</w:t>
      </w:r>
      <w:r>
        <w:rPr>
          <w:rFonts w:hint="eastAsia"/>
          <w:spacing w:val="6"/>
          <w:sz w:val="30"/>
          <w:szCs w:val="30"/>
        </w:rPr>
        <w:t>，排名前五的学生得分相同。如某团队获AI类竞赛全国一等奖，排名前五的学生每人计7.5分，排名第六的学生不计分。</w:t>
      </w:r>
    </w:p>
    <w:p w14:paraId="0E3BDF77" w14:textId="77777777" w:rsidR="00A76097" w:rsidRDefault="00000000">
      <w:pPr>
        <w:pStyle w:val="a4"/>
        <w:spacing w:after="0" w:line="240" w:lineRule="auto"/>
        <w:ind w:firstLineChars="200" w:firstLine="624"/>
        <w:jc w:val="both"/>
        <w:rPr>
          <w:rFonts w:hint="eastAsia"/>
          <w:spacing w:val="1"/>
          <w:sz w:val="30"/>
          <w:szCs w:val="30"/>
        </w:rPr>
      </w:pPr>
      <w:r>
        <w:rPr>
          <w:rFonts w:hint="eastAsia"/>
          <w:spacing w:val="6"/>
          <w:sz w:val="30"/>
          <w:szCs w:val="30"/>
        </w:rPr>
        <w:t xml:space="preserve">⒉　</w:t>
      </w:r>
      <w:r>
        <w:rPr>
          <w:spacing w:val="6"/>
          <w:sz w:val="30"/>
          <w:szCs w:val="30"/>
        </w:rPr>
        <w:t>学生与直系亲属或学历、职称、职务明显高于本人者</w:t>
      </w:r>
      <w:r>
        <w:rPr>
          <w:spacing w:val="9"/>
          <w:sz w:val="30"/>
          <w:szCs w:val="30"/>
        </w:rPr>
        <w:t>合作的竞赛奖项仅作为参考，不予计分，</w:t>
      </w:r>
      <w:r>
        <w:rPr>
          <w:spacing w:val="7"/>
          <w:sz w:val="30"/>
          <w:szCs w:val="30"/>
        </w:rPr>
        <w:t>同等条件下可优先考虑。</w:t>
      </w:r>
    </w:p>
    <w:p w14:paraId="29F88437" w14:textId="77777777" w:rsidR="00A76097" w:rsidRDefault="00000000">
      <w:pPr>
        <w:pStyle w:val="a4"/>
        <w:spacing w:after="0" w:line="240" w:lineRule="auto"/>
        <w:ind w:firstLineChars="200" w:firstLine="620"/>
        <w:jc w:val="both"/>
        <w:rPr>
          <w:rFonts w:hint="eastAsia"/>
          <w:spacing w:val="5"/>
          <w:sz w:val="30"/>
          <w:szCs w:val="30"/>
        </w:rPr>
      </w:pPr>
      <w:r>
        <w:rPr>
          <w:rFonts w:hint="eastAsia"/>
          <w:spacing w:val="5"/>
          <w:sz w:val="30"/>
          <w:szCs w:val="30"/>
        </w:rPr>
        <w:t xml:space="preserve">⒊　</w:t>
      </w:r>
      <w:r>
        <w:rPr>
          <w:spacing w:val="5"/>
          <w:sz w:val="30"/>
          <w:szCs w:val="30"/>
        </w:rPr>
        <w:t>同一成果满足不同方面</w:t>
      </w:r>
      <w:r>
        <w:rPr>
          <w:rFonts w:hint="eastAsia"/>
          <w:spacing w:val="5"/>
          <w:sz w:val="30"/>
          <w:szCs w:val="30"/>
        </w:rPr>
        <w:t>学术创新</w:t>
      </w:r>
      <w:r>
        <w:rPr>
          <w:spacing w:val="5"/>
          <w:sz w:val="30"/>
          <w:szCs w:val="30"/>
        </w:rPr>
        <w:t>要求时</w:t>
      </w:r>
      <w:proofErr w:type="gramStart"/>
      <w:r>
        <w:rPr>
          <w:spacing w:val="5"/>
          <w:sz w:val="30"/>
          <w:szCs w:val="30"/>
        </w:rPr>
        <w:t>(如同时满足竞赛获奖和科研成果计分要求)</w:t>
      </w:r>
      <w:proofErr w:type="gramEnd"/>
      <w:r>
        <w:rPr>
          <w:spacing w:val="5"/>
          <w:sz w:val="30"/>
          <w:szCs w:val="30"/>
        </w:rPr>
        <w:t>，只可在一方面计分。</w:t>
      </w:r>
    </w:p>
    <w:p w14:paraId="3DF4FD5C" w14:textId="77777777" w:rsidR="00A76097" w:rsidRDefault="00000000">
      <w:pPr>
        <w:pStyle w:val="a4"/>
        <w:spacing w:after="0" w:line="240" w:lineRule="auto"/>
        <w:ind w:firstLineChars="200" w:firstLine="620"/>
        <w:jc w:val="both"/>
        <w:rPr>
          <w:rFonts w:hint="eastAsia"/>
          <w:spacing w:val="5"/>
          <w:sz w:val="30"/>
          <w:szCs w:val="30"/>
        </w:rPr>
      </w:pPr>
      <w:r>
        <w:rPr>
          <w:rFonts w:hint="eastAsia"/>
          <w:spacing w:val="5"/>
          <w:sz w:val="30"/>
          <w:szCs w:val="30"/>
        </w:rPr>
        <w:t>⒋　竞赛获奖</w:t>
      </w:r>
      <w:r>
        <w:rPr>
          <w:spacing w:val="5"/>
          <w:sz w:val="30"/>
          <w:szCs w:val="30"/>
        </w:rPr>
        <w:t>项目</w:t>
      </w:r>
      <w:bookmarkStart w:id="12" w:name="_Hlk207018189"/>
      <w:r>
        <w:rPr>
          <w:spacing w:val="5"/>
          <w:sz w:val="30"/>
          <w:szCs w:val="30"/>
        </w:rPr>
        <w:t>统计时间截至申请当年的8月31日</w:t>
      </w:r>
      <w:r>
        <w:rPr>
          <w:rFonts w:ascii="仿宋_GB2312" w:eastAsia="仿宋_GB2312" w:hAnsi="仿宋_GB2312" w:cs="仿宋_GB2312"/>
          <w:kern w:val="0"/>
          <w:sz w:val="30"/>
          <w:szCs w:val="30"/>
          <w:lang w:bidi="ar"/>
        </w:rPr>
        <w:t>24时</w:t>
      </w:r>
      <w:r>
        <w:rPr>
          <w:spacing w:val="5"/>
          <w:sz w:val="30"/>
          <w:szCs w:val="30"/>
        </w:rPr>
        <w:t>。</w:t>
      </w:r>
      <w:bookmarkEnd w:id="12"/>
    </w:p>
    <w:p w14:paraId="7AA881EB" w14:textId="77777777" w:rsidR="00A76097" w:rsidRDefault="00000000">
      <w:pPr>
        <w:pStyle w:val="a4"/>
        <w:spacing w:after="0" w:line="240" w:lineRule="auto"/>
        <w:ind w:firstLineChars="200" w:firstLine="620"/>
        <w:jc w:val="both"/>
        <w:rPr>
          <w:rFonts w:hint="eastAsia"/>
          <w:spacing w:val="5"/>
          <w:sz w:val="30"/>
          <w:szCs w:val="30"/>
        </w:rPr>
      </w:pPr>
      <w:r>
        <w:rPr>
          <w:rFonts w:hint="eastAsia"/>
          <w:spacing w:val="5"/>
          <w:sz w:val="30"/>
          <w:szCs w:val="30"/>
        </w:rPr>
        <w:t>该项加分由创新创业学院负责最终核定与解释。</w:t>
      </w:r>
    </w:p>
    <w:p w14:paraId="2D8D09DC" w14:textId="77777777" w:rsidR="00A76097" w:rsidRDefault="00000000">
      <w:pPr>
        <w:spacing w:after="0" w:line="240" w:lineRule="auto"/>
        <w:ind w:firstLineChars="200" w:firstLine="602"/>
        <w:jc w:val="both"/>
        <w:rPr>
          <w:rFonts w:ascii="黑体" w:eastAsia="黑体" w:hAnsi="黑体" w:cs="仿宋" w:hint="eastAsia"/>
          <w:sz w:val="30"/>
          <w:szCs w:val="30"/>
        </w:rPr>
      </w:pPr>
      <w:r>
        <w:rPr>
          <w:rFonts w:ascii="黑体" w:eastAsia="黑体" w:hAnsi="黑体" w:cs="仿宋" w:hint="eastAsia"/>
          <w:b/>
          <w:bCs/>
          <w:sz w:val="30"/>
          <w:szCs w:val="30"/>
        </w:rPr>
        <w:t>二、</w:t>
      </w:r>
      <w:r>
        <w:rPr>
          <w:rFonts w:ascii="微软雅黑" w:eastAsia="微软雅黑" w:hAnsi="微软雅黑" w:hint="eastAsia"/>
          <w:sz w:val="30"/>
          <w:szCs w:val="30"/>
        </w:rPr>
        <w:t>科研成果</w:t>
      </w:r>
    </w:p>
    <w:p w14:paraId="16C00F92" w14:textId="77777777" w:rsidR="00A76097" w:rsidRDefault="00000000">
      <w:pPr>
        <w:widowControl/>
        <w:spacing w:after="0" w:line="240" w:lineRule="auto"/>
        <w:ind w:firstLineChars="200" w:firstLine="600"/>
        <w:jc w:val="both"/>
        <w:rPr>
          <w:rFonts w:ascii="仿宋" w:eastAsia="仿宋" w:hAnsi="仿宋" w:cs="仿宋" w:hint="eastAsia"/>
          <w:sz w:val="30"/>
          <w:szCs w:val="30"/>
        </w:rPr>
      </w:pPr>
      <w:r>
        <w:rPr>
          <w:rFonts w:ascii="仿宋" w:eastAsia="仿宋" w:hAnsi="仿宋" w:cs="仿宋" w:hint="eastAsia"/>
          <w:sz w:val="30"/>
          <w:szCs w:val="30"/>
        </w:rPr>
        <w:t>以上海工程技术大学为第一完成单位，学生本人为第一完成人取得的与学业相关的发明专利授权计7.5分；实用新型专利授权计1.5分；外观设计专利授权计0.5分，软件著作权授权计0.5分。</w:t>
      </w:r>
    </w:p>
    <w:p w14:paraId="612214ED" w14:textId="77777777" w:rsidR="00A76097" w:rsidRDefault="00000000">
      <w:pPr>
        <w:widowControl/>
        <w:spacing w:after="0" w:line="240" w:lineRule="auto"/>
        <w:ind w:firstLineChars="200" w:firstLine="600"/>
        <w:jc w:val="both"/>
        <w:rPr>
          <w:rFonts w:ascii="仿宋" w:eastAsia="仿宋" w:hAnsi="仿宋" w:cs="仿宋" w:hint="eastAsia"/>
          <w:sz w:val="30"/>
          <w:szCs w:val="30"/>
        </w:rPr>
      </w:pPr>
      <w:r>
        <w:rPr>
          <w:rFonts w:ascii="仿宋" w:eastAsia="仿宋" w:hAnsi="仿宋" w:cs="仿宋" w:hint="eastAsia"/>
          <w:sz w:val="30"/>
          <w:szCs w:val="30"/>
        </w:rPr>
        <w:t>以独立作者或以第一作者与指导教师联合发表与学业相关的四类及以上科研</w:t>
      </w:r>
      <w:bookmarkStart w:id="13" w:name="OLE_LINK7"/>
      <w:r>
        <w:rPr>
          <w:rFonts w:ascii="仿宋" w:eastAsia="仿宋" w:hAnsi="仿宋" w:cs="仿宋" w:hint="eastAsia"/>
          <w:sz w:val="30"/>
          <w:szCs w:val="30"/>
        </w:rPr>
        <w:t>论文</w:t>
      </w:r>
      <w:bookmarkEnd w:id="13"/>
      <w:r>
        <w:rPr>
          <w:rFonts w:ascii="仿宋" w:eastAsia="仿宋" w:hAnsi="仿宋" w:cs="仿宋" w:hint="eastAsia"/>
          <w:sz w:val="30"/>
          <w:szCs w:val="30"/>
        </w:rPr>
        <w:t>（参照《上海工程技术大学</w:t>
      </w:r>
      <w:r>
        <w:rPr>
          <w:rFonts w:ascii="仿宋" w:eastAsia="仿宋" w:hAnsi="仿宋" w:cs="仿宋"/>
          <w:sz w:val="30"/>
          <w:szCs w:val="30"/>
        </w:rPr>
        <w:t>论文分类办法</w:t>
      </w:r>
      <w:r>
        <w:rPr>
          <w:rFonts w:ascii="仿宋" w:eastAsia="仿宋" w:hAnsi="仿宋" w:cs="仿宋" w:hint="eastAsia"/>
          <w:sz w:val="30"/>
          <w:szCs w:val="30"/>
        </w:rPr>
        <w:t>》</w:t>
      </w:r>
      <w:proofErr w:type="gramStart"/>
      <w:r>
        <w:rPr>
          <w:rFonts w:ascii="仿宋" w:eastAsia="仿宋" w:hAnsi="仿宋" w:cs="仿宋" w:hint="eastAsia"/>
          <w:sz w:val="30"/>
          <w:szCs w:val="30"/>
        </w:rPr>
        <w:t>(沪</w:t>
      </w:r>
      <w:proofErr w:type="gramEnd"/>
      <w:r>
        <w:rPr>
          <w:rFonts w:ascii="仿宋" w:eastAsia="仿宋" w:hAnsi="仿宋" w:cs="仿宋" w:hint="eastAsia"/>
          <w:sz w:val="30"/>
          <w:szCs w:val="30"/>
        </w:rPr>
        <w:t>工程科〔2021〕11</w:t>
      </w:r>
      <w:proofErr w:type="gramStart"/>
      <w:r>
        <w:rPr>
          <w:rFonts w:ascii="仿宋" w:eastAsia="仿宋" w:hAnsi="仿宋" w:cs="仿宋" w:hint="eastAsia"/>
          <w:sz w:val="30"/>
          <w:szCs w:val="30"/>
        </w:rPr>
        <w:t>号)</w:t>
      </w:r>
      <w:proofErr w:type="gramEnd"/>
      <w:r>
        <w:rPr>
          <w:rFonts w:ascii="仿宋" w:eastAsia="仿宋" w:hAnsi="仿宋" w:cs="仿宋" w:hint="eastAsia"/>
          <w:sz w:val="30"/>
          <w:szCs w:val="30"/>
        </w:rPr>
        <w:t>）计3.0分(中文期刊须正式发表</w:t>
      </w:r>
      <w:proofErr w:type="gramStart"/>
      <w:r>
        <w:rPr>
          <w:rFonts w:ascii="仿宋" w:eastAsia="仿宋" w:hAnsi="仿宋" w:cs="仿宋" w:hint="eastAsia"/>
          <w:sz w:val="30"/>
          <w:szCs w:val="30"/>
        </w:rPr>
        <w:t>(含网络版)</w:t>
      </w:r>
      <w:proofErr w:type="gramEnd"/>
      <w:r>
        <w:rPr>
          <w:rFonts w:ascii="仿宋" w:eastAsia="仿宋" w:hAnsi="仿宋" w:cs="仿宋" w:hint="eastAsia"/>
          <w:sz w:val="30"/>
          <w:szCs w:val="30"/>
        </w:rPr>
        <w:t>，英文类论文出具检索</w:t>
      </w:r>
      <w:proofErr w:type="gramStart"/>
      <w:r>
        <w:rPr>
          <w:rFonts w:ascii="仿宋" w:eastAsia="仿宋" w:hAnsi="仿宋" w:cs="仿宋" w:hint="eastAsia"/>
          <w:sz w:val="30"/>
          <w:szCs w:val="30"/>
        </w:rPr>
        <w:t>证明)。</w:t>
      </w:r>
      <w:proofErr w:type="gramEnd"/>
      <w:r>
        <w:rPr>
          <w:rFonts w:ascii="仿宋" w:eastAsia="仿宋" w:hAnsi="仿宋" w:cs="仿宋" w:hint="eastAsia"/>
          <w:sz w:val="30"/>
          <w:szCs w:val="30"/>
        </w:rPr>
        <w:t>共同一作只认排名第一。涉</w:t>
      </w:r>
      <w:r>
        <w:rPr>
          <w:rFonts w:ascii="仿宋" w:eastAsia="仿宋" w:hAnsi="仿宋" w:cs="仿宋" w:hint="eastAsia"/>
          <w:sz w:val="30"/>
          <w:szCs w:val="30"/>
        </w:rPr>
        <w:lastRenderedPageBreak/>
        <w:t>及署名单位的，上海工程技术大学应排名第一。有多篇不同研究成果的论文不累计加分，只认定一项，同等条件下优先考虑。学生与其亲属或其他利益相关者合作的科研成果，不纳入加分指标认定范围。科研成果统计时间截至申请当年的8月31日24时。</w:t>
      </w:r>
    </w:p>
    <w:p w14:paraId="7389AD79" w14:textId="77777777" w:rsidR="00A76097" w:rsidRDefault="00000000">
      <w:pPr>
        <w:widowControl/>
        <w:spacing w:after="0" w:line="240" w:lineRule="auto"/>
        <w:ind w:firstLineChars="200" w:firstLine="600"/>
        <w:jc w:val="both"/>
        <w:rPr>
          <w:rFonts w:ascii="仿宋" w:eastAsia="仿宋" w:hAnsi="仿宋" w:cs="仿宋" w:hint="eastAsia"/>
          <w:sz w:val="30"/>
          <w:szCs w:val="30"/>
        </w:rPr>
      </w:pPr>
      <w:r>
        <w:rPr>
          <w:rFonts w:ascii="仿宋" w:eastAsia="仿宋" w:hAnsi="仿宋" w:cs="仿宋" w:hint="eastAsia"/>
          <w:sz w:val="30"/>
          <w:szCs w:val="30"/>
        </w:rPr>
        <w:t>该项加分由科研处负责最终核定和解释。</w:t>
      </w:r>
      <w:bookmarkEnd w:id="1"/>
      <w:bookmarkEnd w:id="2"/>
    </w:p>
    <w:sectPr w:rsidR="00A7609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A6878" w14:textId="77777777" w:rsidR="00B87F3D" w:rsidRDefault="00B87F3D">
      <w:pPr>
        <w:spacing w:line="240" w:lineRule="auto"/>
        <w:rPr>
          <w:rFonts w:hint="eastAsia"/>
        </w:rPr>
      </w:pPr>
      <w:r>
        <w:separator/>
      </w:r>
    </w:p>
  </w:endnote>
  <w:endnote w:type="continuationSeparator" w:id="0">
    <w:p w14:paraId="510F018A" w14:textId="77777777" w:rsidR="00B87F3D" w:rsidRDefault="00B87F3D">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28780" w14:textId="77777777" w:rsidR="00B87F3D" w:rsidRDefault="00B87F3D">
      <w:pPr>
        <w:spacing w:after="0"/>
        <w:rPr>
          <w:rFonts w:hint="eastAsia"/>
        </w:rPr>
      </w:pPr>
      <w:r>
        <w:separator/>
      </w:r>
    </w:p>
  </w:footnote>
  <w:footnote w:type="continuationSeparator" w:id="0">
    <w:p w14:paraId="4AA0B2A5" w14:textId="77777777" w:rsidR="00B87F3D" w:rsidRDefault="00B87F3D">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F7FE98"/>
    <w:multiLevelType w:val="singleLevel"/>
    <w:tmpl w:val="A7F7FE98"/>
    <w:lvl w:ilvl="0">
      <w:start w:val="1"/>
      <w:numFmt w:val="chineseCounting"/>
      <w:suff w:val="nothing"/>
      <w:lvlText w:val="%1、"/>
      <w:lvlJc w:val="left"/>
      <w:pPr>
        <w:ind w:left="0" w:firstLine="420"/>
      </w:pPr>
      <w:rPr>
        <w:rFonts w:hint="eastAsia"/>
      </w:rPr>
    </w:lvl>
  </w:abstractNum>
  <w:num w:numId="1" w16cid:durableId="23208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10"/>
    <w:rsid w:val="8FF77459"/>
    <w:rsid w:val="9BE921A4"/>
    <w:rsid w:val="9D9E90CD"/>
    <w:rsid w:val="AFF78905"/>
    <w:rsid w:val="B7A4F264"/>
    <w:rsid w:val="B7EDB3CE"/>
    <w:rsid w:val="BE5E32CF"/>
    <w:rsid w:val="BFDE66F2"/>
    <w:rsid w:val="BFFFAE27"/>
    <w:rsid w:val="C77FE1F9"/>
    <w:rsid w:val="C7EFE282"/>
    <w:rsid w:val="CD1A8239"/>
    <w:rsid w:val="D7BC024C"/>
    <w:rsid w:val="D7EF12EE"/>
    <w:rsid w:val="DECBE745"/>
    <w:rsid w:val="DF7F663F"/>
    <w:rsid w:val="DFFC3D88"/>
    <w:rsid w:val="E6DFE69E"/>
    <w:rsid w:val="E6EBC56A"/>
    <w:rsid w:val="EA7BA455"/>
    <w:rsid w:val="ED95CBB3"/>
    <w:rsid w:val="EDFE6A60"/>
    <w:rsid w:val="EE361560"/>
    <w:rsid w:val="EF5EAF39"/>
    <w:rsid w:val="F1F76B32"/>
    <w:rsid w:val="F2AB7A61"/>
    <w:rsid w:val="F32FD0B4"/>
    <w:rsid w:val="F637344C"/>
    <w:rsid w:val="F7EEFF01"/>
    <w:rsid w:val="F7F714E8"/>
    <w:rsid w:val="F7FD0E07"/>
    <w:rsid w:val="F7FEB67D"/>
    <w:rsid w:val="F9BBA015"/>
    <w:rsid w:val="F9DC0B60"/>
    <w:rsid w:val="FCAEF3EE"/>
    <w:rsid w:val="FEA926FC"/>
    <w:rsid w:val="FEB53576"/>
    <w:rsid w:val="FEBD33D5"/>
    <w:rsid w:val="FFDE4789"/>
    <w:rsid w:val="FFDFC4B7"/>
    <w:rsid w:val="FFFD1E6E"/>
    <w:rsid w:val="FFFF22D0"/>
    <w:rsid w:val="000051E9"/>
    <w:rsid w:val="00007B43"/>
    <w:rsid w:val="00011E33"/>
    <w:rsid w:val="000132D7"/>
    <w:rsid w:val="00027F73"/>
    <w:rsid w:val="00032B5A"/>
    <w:rsid w:val="00036176"/>
    <w:rsid w:val="00041B99"/>
    <w:rsid w:val="00051DA9"/>
    <w:rsid w:val="000555A1"/>
    <w:rsid w:val="00061C2A"/>
    <w:rsid w:val="000624B8"/>
    <w:rsid w:val="000669D5"/>
    <w:rsid w:val="000751BE"/>
    <w:rsid w:val="00077640"/>
    <w:rsid w:val="00080759"/>
    <w:rsid w:val="00094025"/>
    <w:rsid w:val="00095F58"/>
    <w:rsid w:val="000C11DA"/>
    <w:rsid w:val="000D3F60"/>
    <w:rsid w:val="000E6E86"/>
    <w:rsid w:val="000F68E1"/>
    <w:rsid w:val="000F6D95"/>
    <w:rsid w:val="001003CD"/>
    <w:rsid w:val="001124CB"/>
    <w:rsid w:val="001208F3"/>
    <w:rsid w:val="0014183D"/>
    <w:rsid w:val="00151BBC"/>
    <w:rsid w:val="0017141D"/>
    <w:rsid w:val="00181E5F"/>
    <w:rsid w:val="001A06A4"/>
    <w:rsid w:val="001A56D4"/>
    <w:rsid w:val="001B33BF"/>
    <w:rsid w:val="001B4B37"/>
    <w:rsid w:val="001C09FF"/>
    <w:rsid w:val="001D041C"/>
    <w:rsid w:val="001E1409"/>
    <w:rsid w:val="001E1C15"/>
    <w:rsid w:val="001E245A"/>
    <w:rsid w:val="001E69E4"/>
    <w:rsid w:val="001F13EC"/>
    <w:rsid w:val="001F188B"/>
    <w:rsid w:val="001F3B2F"/>
    <w:rsid w:val="001F553C"/>
    <w:rsid w:val="002026B6"/>
    <w:rsid w:val="00206E3D"/>
    <w:rsid w:val="00213B41"/>
    <w:rsid w:val="002309D5"/>
    <w:rsid w:val="002440C6"/>
    <w:rsid w:val="0024484F"/>
    <w:rsid w:val="00247404"/>
    <w:rsid w:val="0026033E"/>
    <w:rsid w:val="0027162E"/>
    <w:rsid w:val="00277B21"/>
    <w:rsid w:val="00285934"/>
    <w:rsid w:val="00292E6C"/>
    <w:rsid w:val="002A5E6E"/>
    <w:rsid w:val="002B01CF"/>
    <w:rsid w:val="002C4A7E"/>
    <w:rsid w:val="002D31B1"/>
    <w:rsid w:val="002D4E30"/>
    <w:rsid w:val="002E1879"/>
    <w:rsid w:val="002F02A8"/>
    <w:rsid w:val="002F05AC"/>
    <w:rsid w:val="002F6E91"/>
    <w:rsid w:val="003029A2"/>
    <w:rsid w:val="003050F1"/>
    <w:rsid w:val="00306065"/>
    <w:rsid w:val="00312510"/>
    <w:rsid w:val="003150D8"/>
    <w:rsid w:val="0032709E"/>
    <w:rsid w:val="003317E5"/>
    <w:rsid w:val="003338C0"/>
    <w:rsid w:val="00335176"/>
    <w:rsid w:val="00362A62"/>
    <w:rsid w:val="003736DF"/>
    <w:rsid w:val="00377E83"/>
    <w:rsid w:val="0038198E"/>
    <w:rsid w:val="003821C9"/>
    <w:rsid w:val="003A335F"/>
    <w:rsid w:val="003C0919"/>
    <w:rsid w:val="003C37FE"/>
    <w:rsid w:val="003D10BC"/>
    <w:rsid w:val="003D17C6"/>
    <w:rsid w:val="003D4868"/>
    <w:rsid w:val="003E4A40"/>
    <w:rsid w:val="003F479C"/>
    <w:rsid w:val="003F4C08"/>
    <w:rsid w:val="00402622"/>
    <w:rsid w:val="00403C39"/>
    <w:rsid w:val="00413758"/>
    <w:rsid w:val="00434C2A"/>
    <w:rsid w:val="00436E4D"/>
    <w:rsid w:val="00457EC9"/>
    <w:rsid w:val="004704A1"/>
    <w:rsid w:val="00473FEC"/>
    <w:rsid w:val="00480D8F"/>
    <w:rsid w:val="004921B7"/>
    <w:rsid w:val="0049363B"/>
    <w:rsid w:val="00494C36"/>
    <w:rsid w:val="00495216"/>
    <w:rsid w:val="004A192E"/>
    <w:rsid w:val="004A61E8"/>
    <w:rsid w:val="004B066A"/>
    <w:rsid w:val="004C0D29"/>
    <w:rsid w:val="004D4BB1"/>
    <w:rsid w:val="00506467"/>
    <w:rsid w:val="00517D16"/>
    <w:rsid w:val="005420F7"/>
    <w:rsid w:val="00551219"/>
    <w:rsid w:val="00553AA2"/>
    <w:rsid w:val="00557486"/>
    <w:rsid w:val="0055779B"/>
    <w:rsid w:val="0056036F"/>
    <w:rsid w:val="00562E78"/>
    <w:rsid w:val="00567D0E"/>
    <w:rsid w:val="00580784"/>
    <w:rsid w:val="00582B69"/>
    <w:rsid w:val="005859DB"/>
    <w:rsid w:val="005A2E20"/>
    <w:rsid w:val="005A32D6"/>
    <w:rsid w:val="005A5681"/>
    <w:rsid w:val="005A712D"/>
    <w:rsid w:val="005B7C6E"/>
    <w:rsid w:val="005C5A34"/>
    <w:rsid w:val="005C7AAB"/>
    <w:rsid w:val="005D13E5"/>
    <w:rsid w:val="005D5819"/>
    <w:rsid w:val="005D68A8"/>
    <w:rsid w:val="005E2990"/>
    <w:rsid w:val="005E3AA7"/>
    <w:rsid w:val="005E40AC"/>
    <w:rsid w:val="005F6A08"/>
    <w:rsid w:val="00603212"/>
    <w:rsid w:val="0060757F"/>
    <w:rsid w:val="00607D71"/>
    <w:rsid w:val="0062227D"/>
    <w:rsid w:val="0062673A"/>
    <w:rsid w:val="006417B9"/>
    <w:rsid w:val="00652063"/>
    <w:rsid w:val="00667F86"/>
    <w:rsid w:val="006700F4"/>
    <w:rsid w:val="00674128"/>
    <w:rsid w:val="0067584C"/>
    <w:rsid w:val="0068067D"/>
    <w:rsid w:val="00684DE1"/>
    <w:rsid w:val="006967B9"/>
    <w:rsid w:val="006A66E0"/>
    <w:rsid w:val="006A7F0F"/>
    <w:rsid w:val="006B7658"/>
    <w:rsid w:val="006C1A48"/>
    <w:rsid w:val="006C48DA"/>
    <w:rsid w:val="006D0F3C"/>
    <w:rsid w:val="006D38D2"/>
    <w:rsid w:val="006D403E"/>
    <w:rsid w:val="006D5BC6"/>
    <w:rsid w:val="006E3E34"/>
    <w:rsid w:val="006E41B1"/>
    <w:rsid w:val="006F14D8"/>
    <w:rsid w:val="006F6291"/>
    <w:rsid w:val="0070001C"/>
    <w:rsid w:val="00700E97"/>
    <w:rsid w:val="0070326B"/>
    <w:rsid w:val="00711489"/>
    <w:rsid w:val="00722A12"/>
    <w:rsid w:val="00727263"/>
    <w:rsid w:val="00741B07"/>
    <w:rsid w:val="00746ABE"/>
    <w:rsid w:val="00753B31"/>
    <w:rsid w:val="007A1756"/>
    <w:rsid w:val="007B31E9"/>
    <w:rsid w:val="007C4EDB"/>
    <w:rsid w:val="007D56D4"/>
    <w:rsid w:val="007E2276"/>
    <w:rsid w:val="007F403E"/>
    <w:rsid w:val="007F6818"/>
    <w:rsid w:val="00805FDB"/>
    <w:rsid w:val="00810DBC"/>
    <w:rsid w:val="00812868"/>
    <w:rsid w:val="00812FD4"/>
    <w:rsid w:val="0081585B"/>
    <w:rsid w:val="0082376F"/>
    <w:rsid w:val="00825177"/>
    <w:rsid w:val="00837677"/>
    <w:rsid w:val="00857031"/>
    <w:rsid w:val="0087050D"/>
    <w:rsid w:val="00870E27"/>
    <w:rsid w:val="008760E9"/>
    <w:rsid w:val="00881B28"/>
    <w:rsid w:val="008A4902"/>
    <w:rsid w:val="008B017D"/>
    <w:rsid w:val="008B1FEE"/>
    <w:rsid w:val="008C00E9"/>
    <w:rsid w:val="008C2CEF"/>
    <w:rsid w:val="008D3CC8"/>
    <w:rsid w:val="008F5746"/>
    <w:rsid w:val="00916C0B"/>
    <w:rsid w:val="00933000"/>
    <w:rsid w:val="009433BB"/>
    <w:rsid w:val="0094617B"/>
    <w:rsid w:val="00950AC6"/>
    <w:rsid w:val="00952F0C"/>
    <w:rsid w:val="00957D45"/>
    <w:rsid w:val="00970C0A"/>
    <w:rsid w:val="00975624"/>
    <w:rsid w:val="009924F5"/>
    <w:rsid w:val="009A05D2"/>
    <w:rsid w:val="009A2154"/>
    <w:rsid w:val="009B3415"/>
    <w:rsid w:val="009B6AD7"/>
    <w:rsid w:val="009C2EF9"/>
    <w:rsid w:val="009D4FA1"/>
    <w:rsid w:val="009D547A"/>
    <w:rsid w:val="009E1720"/>
    <w:rsid w:val="00A0505D"/>
    <w:rsid w:val="00A200C2"/>
    <w:rsid w:val="00A2454B"/>
    <w:rsid w:val="00A27883"/>
    <w:rsid w:val="00A30992"/>
    <w:rsid w:val="00A3290D"/>
    <w:rsid w:val="00A3638A"/>
    <w:rsid w:val="00A3719B"/>
    <w:rsid w:val="00A40E8B"/>
    <w:rsid w:val="00A42607"/>
    <w:rsid w:val="00A51402"/>
    <w:rsid w:val="00A6371E"/>
    <w:rsid w:val="00A63FA8"/>
    <w:rsid w:val="00A64596"/>
    <w:rsid w:val="00A649C0"/>
    <w:rsid w:val="00A76097"/>
    <w:rsid w:val="00A90F20"/>
    <w:rsid w:val="00A94827"/>
    <w:rsid w:val="00AA1FF2"/>
    <w:rsid w:val="00AC2505"/>
    <w:rsid w:val="00AC66AD"/>
    <w:rsid w:val="00AD00C2"/>
    <w:rsid w:val="00AD52EF"/>
    <w:rsid w:val="00AE4AC2"/>
    <w:rsid w:val="00AF413A"/>
    <w:rsid w:val="00AF4410"/>
    <w:rsid w:val="00AF5224"/>
    <w:rsid w:val="00AF63E3"/>
    <w:rsid w:val="00B034B6"/>
    <w:rsid w:val="00B10BC3"/>
    <w:rsid w:val="00B22F93"/>
    <w:rsid w:val="00B23299"/>
    <w:rsid w:val="00B256B4"/>
    <w:rsid w:val="00B27A4E"/>
    <w:rsid w:val="00B34DC6"/>
    <w:rsid w:val="00B43FC4"/>
    <w:rsid w:val="00B57127"/>
    <w:rsid w:val="00B632F6"/>
    <w:rsid w:val="00B725C8"/>
    <w:rsid w:val="00B738A1"/>
    <w:rsid w:val="00B778FD"/>
    <w:rsid w:val="00B82BEB"/>
    <w:rsid w:val="00B85A91"/>
    <w:rsid w:val="00B8706D"/>
    <w:rsid w:val="00B87F3D"/>
    <w:rsid w:val="00B90C8E"/>
    <w:rsid w:val="00BA2D5A"/>
    <w:rsid w:val="00BA4987"/>
    <w:rsid w:val="00BA661C"/>
    <w:rsid w:val="00BA7337"/>
    <w:rsid w:val="00BC4951"/>
    <w:rsid w:val="00BC5E38"/>
    <w:rsid w:val="00BC7E3C"/>
    <w:rsid w:val="00BD73D7"/>
    <w:rsid w:val="00C26944"/>
    <w:rsid w:val="00C34151"/>
    <w:rsid w:val="00C34F4E"/>
    <w:rsid w:val="00C51FCC"/>
    <w:rsid w:val="00C53550"/>
    <w:rsid w:val="00C53F1E"/>
    <w:rsid w:val="00C61629"/>
    <w:rsid w:val="00C66AF1"/>
    <w:rsid w:val="00CB521E"/>
    <w:rsid w:val="00CC3715"/>
    <w:rsid w:val="00CC52FA"/>
    <w:rsid w:val="00CF3042"/>
    <w:rsid w:val="00CF3753"/>
    <w:rsid w:val="00CF4A1C"/>
    <w:rsid w:val="00D15443"/>
    <w:rsid w:val="00D25C82"/>
    <w:rsid w:val="00D33664"/>
    <w:rsid w:val="00D369FD"/>
    <w:rsid w:val="00D36CD8"/>
    <w:rsid w:val="00D46285"/>
    <w:rsid w:val="00D47F59"/>
    <w:rsid w:val="00D5123F"/>
    <w:rsid w:val="00D555E2"/>
    <w:rsid w:val="00D6384D"/>
    <w:rsid w:val="00D70A42"/>
    <w:rsid w:val="00D73024"/>
    <w:rsid w:val="00D74990"/>
    <w:rsid w:val="00D80B83"/>
    <w:rsid w:val="00D835C1"/>
    <w:rsid w:val="00D84177"/>
    <w:rsid w:val="00D8524F"/>
    <w:rsid w:val="00D86E18"/>
    <w:rsid w:val="00D93762"/>
    <w:rsid w:val="00D9384E"/>
    <w:rsid w:val="00DB7C56"/>
    <w:rsid w:val="00DC0567"/>
    <w:rsid w:val="00DC5F36"/>
    <w:rsid w:val="00DD3661"/>
    <w:rsid w:val="00DE39A5"/>
    <w:rsid w:val="00DE39AE"/>
    <w:rsid w:val="00DE5F4C"/>
    <w:rsid w:val="00DF0FC7"/>
    <w:rsid w:val="00DF6113"/>
    <w:rsid w:val="00E01A33"/>
    <w:rsid w:val="00E029BD"/>
    <w:rsid w:val="00E0605F"/>
    <w:rsid w:val="00E1270E"/>
    <w:rsid w:val="00E1715D"/>
    <w:rsid w:val="00E20810"/>
    <w:rsid w:val="00E25A2A"/>
    <w:rsid w:val="00E31A39"/>
    <w:rsid w:val="00E3558F"/>
    <w:rsid w:val="00E36351"/>
    <w:rsid w:val="00E411C7"/>
    <w:rsid w:val="00E4405E"/>
    <w:rsid w:val="00E56F1D"/>
    <w:rsid w:val="00E67C76"/>
    <w:rsid w:val="00E73D37"/>
    <w:rsid w:val="00E77DF0"/>
    <w:rsid w:val="00EB16FE"/>
    <w:rsid w:val="00EB1EBB"/>
    <w:rsid w:val="00EC09C3"/>
    <w:rsid w:val="00EC359D"/>
    <w:rsid w:val="00EE16CE"/>
    <w:rsid w:val="00EE35AF"/>
    <w:rsid w:val="00F1160E"/>
    <w:rsid w:val="00F12009"/>
    <w:rsid w:val="00F244DD"/>
    <w:rsid w:val="00F24628"/>
    <w:rsid w:val="00F264D7"/>
    <w:rsid w:val="00F31D81"/>
    <w:rsid w:val="00F331BC"/>
    <w:rsid w:val="00F36C77"/>
    <w:rsid w:val="00F4531C"/>
    <w:rsid w:val="00F53A2A"/>
    <w:rsid w:val="00F710A1"/>
    <w:rsid w:val="00F8393F"/>
    <w:rsid w:val="00F83B2F"/>
    <w:rsid w:val="00F852C6"/>
    <w:rsid w:val="00F86D89"/>
    <w:rsid w:val="00F87191"/>
    <w:rsid w:val="00FA56E5"/>
    <w:rsid w:val="00FC6D89"/>
    <w:rsid w:val="00FC711D"/>
    <w:rsid w:val="00FD6617"/>
    <w:rsid w:val="00FE5C2C"/>
    <w:rsid w:val="00FE6C99"/>
    <w:rsid w:val="00FF5431"/>
    <w:rsid w:val="00FF7BFA"/>
    <w:rsid w:val="05EF6A38"/>
    <w:rsid w:val="0B0E131B"/>
    <w:rsid w:val="0D6B2945"/>
    <w:rsid w:val="13CE7914"/>
    <w:rsid w:val="148368D6"/>
    <w:rsid w:val="14EB1BED"/>
    <w:rsid w:val="17284E30"/>
    <w:rsid w:val="17920BDE"/>
    <w:rsid w:val="1CE41D49"/>
    <w:rsid w:val="1EA92F56"/>
    <w:rsid w:val="1FDABBC7"/>
    <w:rsid w:val="21076199"/>
    <w:rsid w:val="2B241401"/>
    <w:rsid w:val="2B674AC6"/>
    <w:rsid w:val="2BEC4751"/>
    <w:rsid w:val="2BED4086"/>
    <w:rsid w:val="2FB62712"/>
    <w:rsid w:val="37D7198F"/>
    <w:rsid w:val="37FDA041"/>
    <w:rsid w:val="38EF7258"/>
    <w:rsid w:val="39E398A7"/>
    <w:rsid w:val="3BE6C1C8"/>
    <w:rsid w:val="3BF6E48E"/>
    <w:rsid w:val="3EBD752A"/>
    <w:rsid w:val="3FF878C8"/>
    <w:rsid w:val="49B86409"/>
    <w:rsid w:val="4D330192"/>
    <w:rsid w:val="4DFF39F6"/>
    <w:rsid w:val="4E7D9A67"/>
    <w:rsid w:val="4EFFC5BE"/>
    <w:rsid w:val="4F6AB6FF"/>
    <w:rsid w:val="53F7584D"/>
    <w:rsid w:val="55FE1AB0"/>
    <w:rsid w:val="55FFDFA3"/>
    <w:rsid w:val="56BB044C"/>
    <w:rsid w:val="5BBBF722"/>
    <w:rsid w:val="5C8E4EE7"/>
    <w:rsid w:val="5C9E006C"/>
    <w:rsid w:val="5D9E2464"/>
    <w:rsid w:val="5FFBB93D"/>
    <w:rsid w:val="615B4123"/>
    <w:rsid w:val="67177D85"/>
    <w:rsid w:val="68350701"/>
    <w:rsid w:val="6BACD916"/>
    <w:rsid w:val="6DFBFC22"/>
    <w:rsid w:val="6F96BF8A"/>
    <w:rsid w:val="737BB24A"/>
    <w:rsid w:val="73EF8E18"/>
    <w:rsid w:val="74B77985"/>
    <w:rsid w:val="76EC3033"/>
    <w:rsid w:val="77716987"/>
    <w:rsid w:val="777F0CBC"/>
    <w:rsid w:val="77AD62FB"/>
    <w:rsid w:val="792EBAF5"/>
    <w:rsid w:val="7937B5D3"/>
    <w:rsid w:val="79F5088F"/>
    <w:rsid w:val="7BFA9A13"/>
    <w:rsid w:val="7CFF8227"/>
    <w:rsid w:val="7DAD0BAF"/>
    <w:rsid w:val="7DD344E9"/>
    <w:rsid w:val="7DFBFFEC"/>
    <w:rsid w:val="7FAE7470"/>
    <w:rsid w:val="7FB5C937"/>
    <w:rsid w:val="7FF5F11A"/>
    <w:rsid w:val="7FFEE7C5"/>
    <w:rsid w:val="7FFF1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26F30"/>
  <w15:docId w15:val="{6B7CB8F5-2DFF-4CAD-97A9-1C974B80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等线" w:eastAsia="等线" w:hAnsi="等线"/>
      <w:kern w:val="2"/>
      <w:sz w:val="22"/>
      <w:szCs w:val="24"/>
    </w:rPr>
  </w:style>
  <w:style w:type="paragraph" w:styleId="1">
    <w:name w:val="heading 1"/>
    <w:basedOn w:val="a"/>
    <w:next w:val="a"/>
    <w:link w:val="10"/>
    <w:uiPriority w:val="9"/>
    <w:qFormat/>
    <w:pPr>
      <w:keepNext/>
      <w:keepLines/>
      <w:spacing w:before="480" w:after="80"/>
      <w:outlineLvl w:val="0"/>
    </w:pPr>
    <w:rPr>
      <w:rFonts w:ascii="等线 Light" w:eastAsia="等线 Light" w:hAnsi="等线 Light"/>
      <w:color w:val="0F4761"/>
      <w:sz w:val="48"/>
      <w:szCs w:val="48"/>
    </w:rPr>
  </w:style>
  <w:style w:type="paragraph" w:styleId="2">
    <w:name w:val="heading 2"/>
    <w:basedOn w:val="a"/>
    <w:next w:val="a"/>
    <w:link w:val="20"/>
    <w:uiPriority w:val="9"/>
    <w:qFormat/>
    <w:pPr>
      <w:keepNext/>
      <w:keepLines/>
      <w:spacing w:before="160" w:after="80"/>
      <w:outlineLvl w:val="1"/>
    </w:pPr>
    <w:rPr>
      <w:rFonts w:ascii="等线 Light" w:eastAsia="等线 Light" w:hAnsi="等线 Light"/>
      <w:color w:val="0F4761"/>
      <w:sz w:val="40"/>
      <w:szCs w:val="40"/>
    </w:rPr>
  </w:style>
  <w:style w:type="paragraph" w:styleId="3">
    <w:name w:val="heading 3"/>
    <w:basedOn w:val="a"/>
    <w:next w:val="a"/>
    <w:link w:val="30"/>
    <w:uiPriority w:val="9"/>
    <w:qFormat/>
    <w:pPr>
      <w:keepNext/>
      <w:keepLines/>
      <w:spacing w:before="160" w:after="80"/>
      <w:outlineLvl w:val="2"/>
    </w:pPr>
    <w:rPr>
      <w:rFonts w:ascii="等线 Light" w:eastAsia="等线 Light" w:hAnsi="等线 Light"/>
      <w:color w:val="0F4761"/>
      <w:sz w:val="32"/>
      <w:szCs w:val="32"/>
    </w:rPr>
  </w:style>
  <w:style w:type="paragraph" w:styleId="4">
    <w:name w:val="heading 4"/>
    <w:basedOn w:val="a"/>
    <w:next w:val="a"/>
    <w:link w:val="40"/>
    <w:uiPriority w:val="9"/>
    <w:qFormat/>
    <w:pPr>
      <w:keepNext/>
      <w:keepLines/>
      <w:spacing w:before="80" w:after="40"/>
      <w:outlineLvl w:val="3"/>
    </w:pPr>
    <w:rPr>
      <w:color w:val="0F4761"/>
      <w:sz w:val="28"/>
      <w:szCs w:val="28"/>
    </w:rPr>
  </w:style>
  <w:style w:type="paragraph" w:styleId="5">
    <w:name w:val="heading 5"/>
    <w:basedOn w:val="a"/>
    <w:next w:val="a"/>
    <w:link w:val="50"/>
    <w:uiPriority w:val="9"/>
    <w:qFormat/>
    <w:pPr>
      <w:keepNext/>
      <w:keepLines/>
      <w:spacing w:before="80" w:after="40"/>
      <w:outlineLvl w:val="4"/>
    </w:pPr>
    <w:rPr>
      <w:color w:val="0F4761"/>
      <w:sz w:val="24"/>
    </w:rPr>
  </w:style>
  <w:style w:type="paragraph" w:styleId="6">
    <w:name w:val="heading 6"/>
    <w:basedOn w:val="a"/>
    <w:next w:val="a"/>
    <w:link w:val="60"/>
    <w:uiPriority w:val="9"/>
    <w:qFormat/>
    <w:pPr>
      <w:keepNext/>
      <w:keepLines/>
      <w:spacing w:before="40" w:after="0"/>
      <w:outlineLvl w:val="5"/>
    </w:pPr>
    <w:rPr>
      <w:b/>
      <w:bCs/>
      <w:color w:val="0F4761"/>
    </w:rPr>
  </w:style>
  <w:style w:type="paragraph" w:styleId="7">
    <w:name w:val="heading 7"/>
    <w:basedOn w:val="a"/>
    <w:next w:val="a"/>
    <w:link w:val="70"/>
    <w:uiPriority w:val="9"/>
    <w:qFormat/>
    <w:pPr>
      <w:keepNext/>
      <w:keepLines/>
      <w:spacing w:before="40" w:after="0"/>
      <w:outlineLvl w:val="6"/>
    </w:pPr>
    <w:rPr>
      <w:b/>
      <w:bCs/>
      <w:color w:val="595959"/>
    </w:rPr>
  </w:style>
  <w:style w:type="paragraph" w:styleId="8">
    <w:name w:val="heading 8"/>
    <w:basedOn w:val="a"/>
    <w:next w:val="a"/>
    <w:link w:val="80"/>
    <w:uiPriority w:val="9"/>
    <w:qFormat/>
    <w:pPr>
      <w:keepNext/>
      <w:keepLines/>
      <w:spacing w:after="0"/>
      <w:outlineLvl w:val="7"/>
    </w:pPr>
    <w:rPr>
      <w:color w:val="595959"/>
    </w:rPr>
  </w:style>
  <w:style w:type="paragraph" w:styleId="9">
    <w:name w:val="heading 9"/>
    <w:basedOn w:val="a"/>
    <w:next w:val="a"/>
    <w:link w:val="90"/>
    <w:uiPriority w:val="9"/>
    <w:qFormat/>
    <w:pPr>
      <w:keepNext/>
      <w:keepLines/>
      <w:spacing w:after="0"/>
      <w:outlineLvl w:val="8"/>
    </w:pPr>
    <w:rPr>
      <w:rFonts w:eastAsia="等线 Light"/>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styleId="a4">
    <w:name w:val="Body Text"/>
    <w:basedOn w:val="a"/>
    <w:semiHidden/>
    <w:qFormat/>
    <w:rPr>
      <w:rFonts w:ascii="仿宋" w:eastAsia="仿宋" w:hAnsi="仿宋" w:cs="仿宋"/>
      <w:sz w:val="31"/>
      <w:szCs w:val="31"/>
    </w:rPr>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qFormat/>
    <w:pPr>
      <w:tabs>
        <w:tab w:val="center" w:pos="4153"/>
        <w:tab w:val="right" w:pos="8306"/>
      </w:tabs>
      <w:snapToGrid w:val="0"/>
      <w:spacing w:line="240" w:lineRule="auto"/>
      <w:jc w:val="center"/>
    </w:pPr>
    <w:rPr>
      <w:sz w:val="18"/>
      <w:szCs w:val="18"/>
    </w:rPr>
  </w:style>
  <w:style w:type="paragraph" w:styleId="a9">
    <w:name w:val="Subtitle"/>
    <w:basedOn w:val="a"/>
    <w:next w:val="a"/>
    <w:link w:val="aa"/>
    <w:uiPriority w:val="11"/>
    <w:qFormat/>
    <w:pPr>
      <w:jc w:val="center"/>
    </w:pPr>
    <w:rPr>
      <w:rFonts w:ascii="等线 Light" w:eastAsia="等线 Light" w:hAnsi="等线 Light"/>
      <w:color w:val="595959"/>
      <w:spacing w:val="15"/>
      <w:sz w:val="28"/>
      <w:szCs w:val="28"/>
    </w:rPr>
  </w:style>
  <w:style w:type="paragraph" w:styleId="ab">
    <w:name w:val="Title"/>
    <w:basedOn w:val="a"/>
    <w:next w:val="a"/>
    <w:link w:val="ac"/>
    <w:uiPriority w:val="10"/>
    <w:qFormat/>
    <w:pPr>
      <w:spacing w:after="80" w:line="240" w:lineRule="auto"/>
      <w:contextualSpacing/>
      <w:jc w:val="center"/>
    </w:pPr>
    <w:rPr>
      <w:rFonts w:ascii="等线 Light" w:eastAsia="等线 Light" w:hAnsi="等线 Light"/>
      <w:spacing w:val="-10"/>
      <w:kern w:val="28"/>
      <w:sz w:val="56"/>
      <w:szCs w:val="56"/>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等线 Light" w:eastAsia="等线 Light" w:hAnsi="等线 Light" w:cs="Times New Roman"/>
      <w:color w:val="0F4761"/>
      <w:sz w:val="48"/>
      <w:szCs w:val="48"/>
    </w:rPr>
  </w:style>
  <w:style w:type="character" w:customStyle="1" w:styleId="20">
    <w:name w:val="标题 2 字符"/>
    <w:basedOn w:val="a0"/>
    <w:link w:val="2"/>
    <w:uiPriority w:val="9"/>
    <w:semiHidden/>
    <w:qFormat/>
    <w:rPr>
      <w:rFonts w:ascii="等线 Light" w:eastAsia="等线 Light" w:hAnsi="等线 Light" w:cs="Times New Roman"/>
      <w:color w:val="0F4761"/>
      <w:sz w:val="40"/>
      <w:szCs w:val="40"/>
    </w:rPr>
  </w:style>
  <w:style w:type="character" w:customStyle="1" w:styleId="30">
    <w:name w:val="标题 3 字符"/>
    <w:basedOn w:val="a0"/>
    <w:link w:val="3"/>
    <w:uiPriority w:val="9"/>
    <w:semiHidden/>
    <w:qFormat/>
    <w:rPr>
      <w:rFonts w:ascii="等线 Light" w:eastAsia="等线 Light" w:hAnsi="等线 Light" w:cs="Times New Roman"/>
      <w:color w:val="0F4761"/>
      <w:sz w:val="32"/>
      <w:szCs w:val="32"/>
    </w:rPr>
  </w:style>
  <w:style w:type="character" w:customStyle="1" w:styleId="40">
    <w:name w:val="标题 4 字符"/>
    <w:basedOn w:val="a0"/>
    <w:link w:val="4"/>
    <w:uiPriority w:val="9"/>
    <w:semiHidden/>
    <w:qFormat/>
    <w:rPr>
      <w:rFonts w:cs="Times New Roman"/>
      <w:color w:val="0F4761"/>
      <w:sz w:val="28"/>
      <w:szCs w:val="28"/>
    </w:rPr>
  </w:style>
  <w:style w:type="character" w:customStyle="1" w:styleId="50">
    <w:name w:val="标题 5 字符"/>
    <w:basedOn w:val="a0"/>
    <w:link w:val="5"/>
    <w:uiPriority w:val="9"/>
    <w:semiHidden/>
    <w:qFormat/>
    <w:rPr>
      <w:rFonts w:cs="Times New Roman"/>
      <w:color w:val="0F4761"/>
      <w:sz w:val="24"/>
    </w:rPr>
  </w:style>
  <w:style w:type="character" w:customStyle="1" w:styleId="60">
    <w:name w:val="标题 6 字符"/>
    <w:basedOn w:val="a0"/>
    <w:link w:val="6"/>
    <w:uiPriority w:val="9"/>
    <w:semiHidden/>
    <w:qFormat/>
    <w:rPr>
      <w:rFonts w:cs="Times New Roman"/>
      <w:b/>
      <w:bCs/>
      <w:color w:val="0F4761"/>
    </w:rPr>
  </w:style>
  <w:style w:type="character" w:customStyle="1" w:styleId="70">
    <w:name w:val="标题 7 字符"/>
    <w:basedOn w:val="a0"/>
    <w:link w:val="7"/>
    <w:uiPriority w:val="9"/>
    <w:semiHidden/>
    <w:qFormat/>
    <w:rPr>
      <w:rFonts w:cs="Times New Roman"/>
      <w:b/>
      <w:bCs/>
      <w:color w:val="595959"/>
    </w:rPr>
  </w:style>
  <w:style w:type="character" w:customStyle="1" w:styleId="80">
    <w:name w:val="标题 8 字符"/>
    <w:basedOn w:val="a0"/>
    <w:link w:val="8"/>
    <w:uiPriority w:val="9"/>
    <w:semiHidden/>
    <w:qFormat/>
    <w:rPr>
      <w:rFonts w:cs="Times New Roman"/>
      <w:color w:val="595959"/>
    </w:rPr>
  </w:style>
  <w:style w:type="character" w:customStyle="1" w:styleId="90">
    <w:name w:val="标题 9 字符"/>
    <w:basedOn w:val="a0"/>
    <w:link w:val="9"/>
    <w:uiPriority w:val="9"/>
    <w:semiHidden/>
    <w:qFormat/>
    <w:rPr>
      <w:rFonts w:eastAsia="等线 Light" w:cs="Times New Roman"/>
      <w:color w:val="595959"/>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a">
    <w:name w:val="副标题 字符"/>
    <w:basedOn w:val="a0"/>
    <w:link w:val="a9"/>
    <w:uiPriority w:val="11"/>
    <w:qFormat/>
    <w:rPr>
      <w:rFonts w:ascii="等线 Light" w:eastAsia="等线 Light" w:hAnsi="等线 Light" w:cs="Times New Roman"/>
      <w:color w:val="595959"/>
      <w:spacing w:val="15"/>
      <w:sz w:val="28"/>
      <w:szCs w:val="28"/>
    </w:rPr>
  </w:style>
  <w:style w:type="character" w:customStyle="1" w:styleId="ac">
    <w:name w:val="标题 字符"/>
    <w:basedOn w:val="a0"/>
    <w:link w:val="ab"/>
    <w:uiPriority w:val="10"/>
    <w:qFormat/>
    <w:rPr>
      <w:rFonts w:ascii="等线 Light" w:eastAsia="等线 Light" w:hAnsi="等线 Light" w:cs="Times New Roman"/>
      <w:spacing w:val="-10"/>
      <w:kern w:val="28"/>
      <w:sz w:val="56"/>
      <w:szCs w:val="56"/>
    </w:rPr>
  </w:style>
  <w:style w:type="paragraph" w:styleId="af">
    <w:name w:val="Quote"/>
    <w:basedOn w:val="a"/>
    <w:next w:val="a"/>
    <w:link w:val="af0"/>
    <w:uiPriority w:val="29"/>
    <w:qFormat/>
    <w:pPr>
      <w:spacing w:before="160"/>
      <w:jc w:val="center"/>
    </w:pPr>
    <w:rPr>
      <w:i/>
      <w:iCs/>
      <w:color w:val="3F3F3F"/>
    </w:rPr>
  </w:style>
  <w:style w:type="character" w:customStyle="1" w:styleId="af0">
    <w:name w:val="引用 字符"/>
    <w:basedOn w:val="a0"/>
    <w:link w:val="af"/>
    <w:uiPriority w:val="29"/>
    <w:qFormat/>
    <w:rPr>
      <w:i/>
      <w:iCs/>
      <w:color w:val="3F3F3F"/>
    </w:rPr>
  </w:style>
  <w:style w:type="paragraph" w:styleId="af1">
    <w:name w:val="List Paragraph"/>
    <w:basedOn w:val="a"/>
    <w:uiPriority w:val="34"/>
    <w:qFormat/>
    <w:pPr>
      <w:ind w:left="720"/>
      <w:contextualSpacing/>
    </w:pPr>
  </w:style>
  <w:style w:type="character" w:customStyle="1" w:styleId="11">
    <w:name w:val="明显强调1"/>
    <w:basedOn w:val="a0"/>
    <w:uiPriority w:val="21"/>
    <w:qFormat/>
    <w:rPr>
      <w:i/>
      <w:iCs/>
      <w:color w:val="0F4761"/>
    </w:rPr>
  </w:style>
  <w:style w:type="paragraph" w:styleId="af2">
    <w:name w:val="Intense Quote"/>
    <w:basedOn w:val="a"/>
    <w:next w:val="a"/>
    <w:link w:val="af3"/>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af3">
    <w:name w:val="明显引用 字符"/>
    <w:basedOn w:val="a0"/>
    <w:link w:val="af2"/>
    <w:uiPriority w:val="30"/>
    <w:qFormat/>
    <w:rPr>
      <w:i/>
      <w:iCs/>
      <w:color w:val="0F4761"/>
    </w:rPr>
  </w:style>
  <w:style w:type="character" w:customStyle="1" w:styleId="12">
    <w:name w:val="明显参考1"/>
    <w:basedOn w:val="a0"/>
    <w:uiPriority w:val="32"/>
    <w:qFormat/>
    <w:rPr>
      <w:b/>
      <w:bCs/>
      <w:smallCaps/>
      <w:color w:val="0F4761"/>
      <w:spacing w:val="5"/>
    </w:rPr>
  </w:style>
  <w:style w:type="paragraph" w:customStyle="1" w:styleId="TableText">
    <w:name w:val="Table Text"/>
    <w:basedOn w:val="a"/>
    <w:semiHidden/>
    <w:qFormat/>
    <w:rPr>
      <w:rFonts w:ascii="仿宋" w:eastAsia="仿宋" w:hAnsi="仿宋" w:cs="仿宋"/>
      <w:sz w:val="19"/>
      <w:szCs w:val="19"/>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18</Pages>
  <Words>3674</Words>
  <Characters>3748</Characters>
  <Application>Microsoft Office Word</Application>
  <DocSecurity>0</DocSecurity>
  <Lines>220</Lines>
  <Paragraphs>157</Paragraphs>
  <ScaleCrop>false</ScaleCrop>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aijug@qq.com</dc:creator>
  <cp:lastModifiedBy>pinhua rao</cp:lastModifiedBy>
  <cp:revision>12</cp:revision>
  <dcterms:created xsi:type="dcterms:W3CDTF">2025-08-25T08:25:00Z</dcterms:created>
  <dcterms:modified xsi:type="dcterms:W3CDTF">2025-08-26T09:48:00Z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eyJoZGlkIjoiNWEwZmRmMTQxYWE5MTg3MDEwNDc0ZTFlNzEzODZkODkiLCJ1c2VySWQiOiI5ODAzODI2NjgifQ==</vt:lpwstr>
  </property>
  <property fmtid="{D5CDD505-2E9C-101B-9397-08002B2CF9AE}" pid="3" name="KSOProductBuildVer">
    <vt:lpwstr>2052-12.1.22522.22522</vt:lpwstr>
  </property>
  <property fmtid="{D5CDD505-2E9C-101B-9397-08002B2CF9AE}" pid="4" name="ICV">
    <vt:lpwstr>4AF450F846EEB0EF40EBAB68EBACDA03_43</vt:lpwstr>
  </property>
</Properties>
</file>